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shd w:val="clear" w:color="auto" w:fill="FFC231"/>
        <w:tblLook w:val="04A0" w:firstRow="1" w:lastRow="0" w:firstColumn="1" w:lastColumn="0" w:noHBand="0" w:noVBand="1"/>
      </w:tblPr>
      <w:tblGrid>
        <w:gridCol w:w="8936"/>
      </w:tblGrid>
      <w:tr w:rsidR="00C85E29" w:rsidRPr="00567698" w14:paraId="6AD54507" w14:textId="77777777" w:rsidTr="4FCD9AE5">
        <w:tc>
          <w:tcPr>
            <w:tcW w:w="9396" w:type="dxa"/>
            <w:tcBorders>
              <w:top w:val="nil"/>
              <w:left w:val="nil"/>
              <w:bottom w:val="nil"/>
              <w:right w:val="nil"/>
            </w:tcBorders>
            <w:shd w:val="clear" w:color="auto" w:fill="610A2A"/>
          </w:tcPr>
          <w:p w14:paraId="5A06A2FB" w14:textId="6B983368" w:rsidR="00C85E29" w:rsidRPr="00567698" w:rsidRDefault="073D4367" w:rsidP="4FCD9AE5">
            <w:pPr>
              <w:spacing w:after="160" w:line="360" w:lineRule="auto"/>
              <w:rPr>
                <w:rFonts w:eastAsiaTheme="minorEastAsia"/>
                <w:color w:val="F20C87"/>
              </w:rPr>
            </w:pPr>
            <w:r w:rsidRPr="4FCD9AE5">
              <w:rPr>
                <w:rFonts w:eastAsiaTheme="minorEastAsia"/>
                <w:color w:val="F20C87"/>
              </w:rPr>
              <w:t>This i</w:t>
            </w:r>
            <w:r w:rsidR="5C4741D9" w:rsidRPr="4FCD9AE5">
              <w:rPr>
                <w:rFonts w:eastAsiaTheme="minorEastAsia"/>
                <w:color w:val="F20C87"/>
              </w:rPr>
              <w:t xml:space="preserve">s a free online resource developed by the Nordoff </w:t>
            </w:r>
            <w:r w:rsidR="409AA9AD" w:rsidRPr="4FCD9AE5">
              <w:rPr>
                <w:rFonts w:eastAsiaTheme="minorEastAsia"/>
                <w:color w:val="F20C87"/>
              </w:rPr>
              <w:t xml:space="preserve">and </w:t>
            </w:r>
            <w:r w:rsidR="5C4741D9" w:rsidRPr="4FCD9AE5">
              <w:rPr>
                <w:rFonts w:eastAsiaTheme="minorEastAsia"/>
                <w:color w:val="F20C87"/>
              </w:rPr>
              <w:t>Robbins research team</w:t>
            </w:r>
            <w:r w:rsidR="3F3B52FC" w:rsidRPr="4FCD9AE5">
              <w:rPr>
                <w:rFonts w:eastAsiaTheme="minorEastAsia"/>
                <w:color w:val="F20C87"/>
              </w:rPr>
              <w:t xml:space="preserve"> to offe</w:t>
            </w:r>
            <w:r w:rsidR="7F5BAD3B" w:rsidRPr="4FCD9AE5">
              <w:rPr>
                <w:rFonts w:eastAsiaTheme="minorEastAsia"/>
                <w:color w:val="F20C87"/>
              </w:rPr>
              <w:t xml:space="preserve">r </w:t>
            </w:r>
            <w:r w:rsidR="7083268B" w:rsidRPr="4FCD9AE5">
              <w:rPr>
                <w:rFonts w:eastAsiaTheme="minorEastAsia"/>
                <w:color w:val="F20C87"/>
              </w:rPr>
              <w:t xml:space="preserve">references to </w:t>
            </w:r>
            <w:r w:rsidR="5C4741D9" w:rsidRPr="4FCD9AE5">
              <w:rPr>
                <w:rFonts w:eastAsiaTheme="minorEastAsia"/>
                <w:color w:val="F20C87"/>
                <w:lang w:val="en-US"/>
              </w:rPr>
              <w:t xml:space="preserve">music therapy and music </w:t>
            </w:r>
            <w:r w:rsidR="3095C8C0" w:rsidRPr="4FCD9AE5">
              <w:rPr>
                <w:rFonts w:eastAsiaTheme="minorEastAsia"/>
                <w:color w:val="F20C87"/>
                <w:lang w:val="en-US"/>
              </w:rPr>
              <w:t xml:space="preserve">and </w:t>
            </w:r>
            <w:r w:rsidR="5C4741D9" w:rsidRPr="4FCD9AE5">
              <w:rPr>
                <w:rFonts w:eastAsiaTheme="minorEastAsia"/>
                <w:color w:val="F20C87"/>
                <w:lang w:val="en-US"/>
              </w:rPr>
              <w:t>health re</w:t>
            </w:r>
            <w:r w:rsidR="548AEDEA" w:rsidRPr="4FCD9AE5">
              <w:rPr>
                <w:rFonts w:eastAsiaTheme="minorEastAsia"/>
                <w:color w:val="F20C87"/>
                <w:lang w:val="en-US"/>
              </w:rPr>
              <w:t xml:space="preserve">sources </w:t>
            </w:r>
            <w:r w:rsidR="5C4741D9" w:rsidRPr="4FCD9AE5">
              <w:rPr>
                <w:rFonts w:eastAsiaTheme="minorEastAsia"/>
                <w:color w:val="F20C87"/>
                <w:lang w:val="en-US"/>
              </w:rPr>
              <w:t>relating to particular client groups or areas of work.</w:t>
            </w:r>
            <w:r w:rsidR="5C4741D9" w:rsidRPr="4FCD9AE5">
              <w:rPr>
                <w:rFonts w:eastAsiaTheme="minorEastAsia"/>
                <w:color w:val="F20C87"/>
              </w:rPr>
              <w:t xml:space="preserve"> </w:t>
            </w:r>
          </w:p>
          <w:p w14:paraId="45F5E1F7" w14:textId="338B8988" w:rsidR="00C85E29" w:rsidRPr="00567698" w:rsidRDefault="251B5F52" w:rsidP="713B7F95">
            <w:pPr>
              <w:spacing w:after="160" w:line="360" w:lineRule="auto"/>
              <w:rPr>
                <w:rFonts w:eastAsiaTheme="minorEastAsia"/>
                <w:color w:val="F20C87"/>
              </w:rPr>
            </w:pPr>
            <w:r w:rsidRPr="713B7F95">
              <w:rPr>
                <w:rFonts w:eastAsiaTheme="minorEastAsia"/>
                <w:color w:val="F20C87"/>
              </w:rPr>
              <w:t xml:space="preserve">Building </w:t>
            </w:r>
            <w:r w:rsidR="0FCEBF4D" w:rsidRPr="713B7F95">
              <w:rPr>
                <w:rFonts w:eastAsiaTheme="minorEastAsia"/>
                <w:color w:val="F20C87"/>
              </w:rPr>
              <w:t>on</w:t>
            </w:r>
            <w:r w:rsidR="73504BDC" w:rsidRPr="713B7F95">
              <w:rPr>
                <w:rFonts w:eastAsiaTheme="minorEastAsia"/>
                <w:color w:val="F20C87"/>
              </w:rPr>
              <w:t xml:space="preserve"> previous</w:t>
            </w:r>
            <w:r w:rsidR="0FCEBF4D" w:rsidRPr="713B7F95">
              <w:rPr>
                <w:rFonts w:eastAsiaTheme="minorEastAsia"/>
                <w:color w:val="F20C87"/>
              </w:rPr>
              <w:t xml:space="preserve"> </w:t>
            </w:r>
            <w:r w:rsidR="5C4741D9" w:rsidRPr="713B7F95">
              <w:rPr>
                <w:rFonts w:eastAsiaTheme="minorEastAsia"/>
                <w:i/>
                <w:iCs/>
                <w:color w:val="F20C87"/>
              </w:rPr>
              <w:t>Evidence and Information Bank</w:t>
            </w:r>
            <w:r w:rsidR="61B04B2D" w:rsidRPr="713B7F95">
              <w:rPr>
                <w:rFonts w:eastAsiaTheme="minorEastAsia"/>
                <w:i/>
                <w:iCs/>
                <w:color w:val="F20C87"/>
              </w:rPr>
              <w:t xml:space="preserve"> </w:t>
            </w:r>
            <w:r w:rsidR="4BC6D8F7" w:rsidRPr="713B7F95">
              <w:rPr>
                <w:rFonts w:eastAsiaTheme="minorEastAsia"/>
                <w:color w:val="F20C87"/>
              </w:rPr>
              <w:t xml:space="preserve">resources, this new and updated series of resources is shorter and </w:t>
            </w:r>
            <w:r w:rsidR="6B27C7F4" w:rsidRPr="713B7F95">
              <w:rPr>
                <w:rFonts w:eastAsiaTheme="minorEastAsia"/>
                <w:color w:val="F20C87"/>
              </w:rPr>
              <w:t xml:space="preserve">intended to be more </w:t>
            </w:r>
            <w:r w:rsidR="4BC6D8F7" w:rsidRPr="713B7F95">
              <w:rPr>
                <w:rFonts w:eastAsiaTheme="minorEastAsia"/>
                <w:color w:val="F20C87"/>
              </w:rPr>
              <w:t xml:space="preserve">accessible, with short introductions added to each area of literature. The </w:t>
            </w:r>
            <w:r w:rsidR="68A7DF52" w:rsidRPr="713B7F95">
              <w:rPr>
                <w:rFonts w:eastAsiaTheme="minorEastAsia"/>
                <w:color w:val="F20C87"/>
              </w:rPr>
              <w:t xml:space="preserve">resource </w:t>
            </w:r>
            <w:r w:rsidR="59972F3A" w:rsidRPr="713B7F95">
              <w:rPr>
                <w:rFonts w:eastAsiaTheme="minorEastAsia"/>
                <w:color w:val="F20C87"/>
              </w:rPr>
              <w:t xml:space="preserve">is not intended to be </w:t>
            </w:r>
            <w:r w:rsidR="49844DC9" w:rsidRPr="713B7F95">
              <w:rPr>
                <w:rFonts w:eastAsiaTheme="minorEastAsia"/>
                <w:color w:val="F20C87"/>
              </w:rPr>
              <w:t xml:space="preserve">either static or </w:t>
            </w:r>
            <w:r w:rsidR="59972F3A" w:rsidRPr="713B7F95">
              <w:rPr>
                <w:rFonts w:eastAsiaTheme="minorEastAsia"/>
                <w:color w:val="F20C87"/>
              </w:rPr>
              <w:t>comprehensive and offers a carefully selected cross-section of resources and liter</w:t>
            </w:r>
            <w:r w:rsidR="0A682FDD" w:rsidRPr="713B7F95">
              <w:rPr>
                <w:rFonts w:eastAsiaTheme="minorEastAsia"/>
                <w:color w:val="F20C87"/>
              </w:rPr>
              <w:t>ature</w:t>
            </w:r>
            <w:r w:rsidR="1F9BE5E9" w:rsidRPr="713B7F95">
              <w:rPr>
                <w:rFonts w:eastAsiaTheme="minorEastAsia"/>
                <w:color w:val="F20C87"/>
              </w:rPr>
              <w:t xml:space="preserve"> that will be updated regularly. </w:t>
            </w:r>
          </w:p>
          <w:p w14:paraId="60745B09" w14:textId="6588C62E" w:rsidR="00C85E29" w:rsidRPr="00567698" w:rsidRDefault="5C4741D9" w:rsidP="713B7F95">
            <w:pPr>
              <w:spacing w:after="160" w:line="360" w:lineRule="auto"/>
              <w:rPr>
                <w:rFonts w:eastAsiaTheme="minorEastAsia"/>
              </w:rPr>
            </w:pPr>
            <w:r w:rsidRPr="713B7F95">
              <w:rPr>
                <w:rFonts w:eastAsiaTheme="minorEastAsia"/>
                <w:color w:val="F20C87"/>
              </w:rPr>
              <w:t xml:space="preserve">Proposals for new </w:t>
            </w:r>
            <w:r w:rsidR="168EF3C4" w:rsidRPr="713B7F95">
              <w:rPr>
                <w:rFonts w:eastAsiaTheme="minorEastAsia"/>
                <w:color w:val="F20C87"/>
              </w:rPr>
              <w:t xml:space="preserve">additions </w:t>
            </w:r>
            <w:r w:rsidRPr="713B7F95">
              <w:rPr>
                <w:rFonts w:eastAsiaTheme="minorEastAsia"/>
                <w:color w:val="F20C87"/>
              </w:rPr>
              <w:t>can be emailed to</w:t>
            </w:r>
            <w:r w:rsidR="1915DAF9" w:rsidRPr="713B7F95">
              <w:rPr>
                <w:rFonts w:eastAsiaTheme="minorEastAsia"/>
                <w:color w:val="F20C87"/>
              </w:rPr>
              <w:t xml:space="preserve"> Jacob</w:t>
            </w:r>
            <w:r w:rsidR="007A763A">
              <w:rPr>
                <w:rFonts w:eastAsiaTheme="minorEastAsia"/>
                <w:color w:val="F20C87"/>
              </w:rPr>
              <w:t>:</w:t>
            </w:r>
            <w:r w:rsidR="1915DAF9" w:rsidRPr="713B7F95">
              <w:rPr>
                <w:rFonts w:eastAsiaTheme="minorEastAsia"/>
                <w:color w:val="F20C87"/>
              </w:rPr>
              <w:t xml:space="preserve"> </w:t>
            </w:r>
            <w:hyperlink r:id="rId12">
              <w:r w:rsidR="1915DAF9" w:rsidRPr="713B7F95">
                <w:rPr>
                  <w:rStyle w:val="Hyperlink"/>
                  <w:rFonts w:eastAsiaTheme="minorEastAsia"/>
                </w:rPr>
                <w:t>jacob.harrison@nordoff-robbins.org.uk</w:t>
              </w:r>
            </w:hyperlink>
            <w:r w:rsidR="45472979" w:rsidRPr="713B7F95">
              <w:rPr>
                <w:rFonts w:eastAsiaTheme="minorEastAsia"/>
                <w:color w:val="F20C87"/>
              </w:rPr>
              <w:t>)</w:t>
            </w:r>
          </w:p>
        </w:tc>
      </w:tr>
    </w:tbl>
    <w:p w14:paraId="37FE9442" w14:textId="2F69EB00" w:rsidR="00A56A52" w:rsidRPr="00202570" w:rsidRDefault="00A56A52" w:rsidP="00202570">
      <w:pPr>
        <w:shd w:val="clear" w:color="auto" w:fill="630D2E"/>
        <w:spacing w:before="600" w:after="120" w:line="276" w:lineRule="auto"/>
        <w:ind w:left="539" w:hanging="539"/>
        <w:outlineLvl w:val="0"/>
        <w:rPr>
          <w:rFonts w:eastAsiaTheme="minorEastAsia"/>
          <w:color w:val="FF1D78"/>
          <w:kern w:val="0"/>
          <w:sz w:val="32"/>
          <w:szCs w:val="32"/>
          <w:lang w:eastAsia="en-GB"/>
          <w14:ligatures w14:val="none"/>
        </w:rPr>
      </w:pPr>
      <w:r w:rsidRPr="00202570">
        <w:rPr>
          <w:rFonts w:eastAsiaTheme="minorEastAsia"/>
          <w:color w:val="FF1D78"/>
          <w:kern w:val="0"/>
          <w:sz w:val="32"/>
          <w:szCs w:val="32"/>
          <w:lang w:eastAsia="en-GB"/>
          <w14:ligatures w14:val="none"/>
        </w:rPr>
        <w:t>Bibliography</w:t>
      </w:r>
    </w:p>
    <w:p w14:paraId="7E40E67A" w14:textId="73406817" w:rsidR="353B1359" w:rsidRPr="00202570" w:rsidRDefault="561E8676" w:rsidP="713B7F95">
      <w:pPr>
        <w:shd w:val="clear" w:color="auto" w:fill="FFFFFF" w:themeFill="background1"/>
        <w:spacing w:before="360" w:after="120" w:line="276" w:lineRule="auto"/>
        <w:rPr>
          <w:rFonts w:eastAsiaTheme="minorEastAsia"/>
          <w:color w:val="FF0066"/>
          <w:sz w:val="21"/>
          <w:szCs w:val="21"/>
        </w:rPr>
      </w:pPr>
      <w:r w:rsidRPr="00202570">
        <w:rPr>
          <w:rFonts w:eastAsiaTheme="minorEastAsia"/>
          <w:b/>
          <w:bCs/>
          <w:color w:val="FF0066"/>
          <w:sz w:val="28"/>
          <w:szCs w:val="28"/>
        </w:rPr>
        <w:t>Music therapy</w:t>
      </w:r>
      <w:r w:rsidR="00EA1D81">
        <w:rPr>
          <w:rFonts w:eastAsiaTheme="minorEastAsia"/>
          <w:b/>
          <w:bCs/>
          <w:color w:val="FF0066"/>
          <w:sz w:val="28"/>
          <w:szCs w:val="28"/>
        </w:rPr>
        <w:t xml:space="preserve">, musicking </w:t>
      </w:r>
      <w:r w:rsidRPr="00202570">
        <w:rPr>
          <w:rFonts w:eastAsiaTheme="minorEastAsia"/>
          <w:b/>
          <w:bCs/>
          <w:color w:val="FF0066"/>
          <w:sz w:val="28"/>
          <w:szCs w:val="28"/>
        </w:rPr>
        <w:t xml:space="preserve">and dementia </w:t>
      </w:r>
    </w:p>
    <w:p w14:paraId="1836FFC6" w14:textId="6609B2B8" w:rsidR="353B1359" w:rsidRPr="00202570" w:rsidRDefault="561E8676" w:rsidP="00202570">
      <w:pPr>
        <w:pStyle w:val="Style1"/>
        <w:shd w:val="clear" w:color="auto" w:fill="630D2E"/>
        <w:jc w:val="both"/>
        <w:rPr>
          <w:rFonts w:asciiTheme="minorHAnsi" w:hAnsiTheme="minorHAnsi"/>
          <w:color w:val="FF1D78"/>
          <w:sz w:val="22"/>
          <w:szCs w:val="22"/>
        </w:rPr>
      </w:pPr>
      <w:r w:rsidRPr="00202570">
        <w:rPr>
          <w:rFonts w:asciiTheme="minorHAnsi" w:hAnsiTheme="minorHAnsi"/>
          <w:color w:val="FF1D78"/>
          <w:sz w:val="22"/>
          <w:szCs w:val="22"/>
        </w:rPr>
        <w:t xml:space="preserve">As dementia becomes a crucial issue within the landscape of UK health policy, attention to the use and benefits of </w:t>
      </w:r>
      <w:r w:rsidR="00EA1D81">
        <w:rPr>
          <w:rFonts w:asciiTheme="minorHAnsi" w:hAnsiTheme="minorHAnsi"/>
          <w:color w:val="FF1D78"/>
          <w:sz w:val="22"/>
          <w:szCs w:val="22"/>
        </w:rPr>
        <w:t xml:space="preserve">musicking and </w:t>
      </w:r>
      <w:r w:rsidRPr="00202570">
        <w:rPr>
          <w:rFonts w:asciiTheme="minorHAnsi" w:hAnsiTheme="minorHAnsi"/>
          <w:color w:val="FF1D78"/>
          <w:sz w:val="22"/>
          <w:szCs w:val="22"/>
        </w:rPr>
        <w:t>music therapy for people living with dementia has grown</w:t>
      </w:r>
      <w:r w:rsidR="13975048" w:rsidRPr="00202570">
        <w:rPr>
          <w:rFonts w:asciiTheme="minorHAnsi" w:hAnsiTheme="minorHAnsi"/>
          <w:color w:val="FF1D78"/>
          <w:sz w:val="22"/>
          <w:szCs w:val="22"/>
        </w:rPr>
        <w:t xml:space="preserve">, with several different approaches emerging. </w:t>
      </w:r>
      <w:r w:rsidR="320019AE" w:rsidRPr="00202570">
        <w:rPr>
          <w:rFonts w:asciiTheme="minorHAnsi" w:hAnsiTheme="minorHAnsi"/>
          <w:color w:val="FF1D78"/>
          <w:sz w:val="22"/>
          <w:szCs w:val="22"/>
        </w:rPr>
        <w:t xml:space="preserve">In the work of Nordoff and Robbins music therapists, a strong tradition of community music therapy has often shaped work in dementia spaces, drawing on metaphors such as the ripple effect to explain how the presence of music therapy and a music therapist in dementia care spaces can </w:t>
      </w:r>
      <w:r w:rsidR="2157ADC0" w:rsidRPr="00202570">
        <w:rPr>
          <w:rFonts w:asciiTheme="minorHAnsi" w:hAnsiTheme="minorHAnsi"/>
          <w:color w:val="FF1D78"/>
          <w:sz w:val="22"/>
          <w:szCs w:val="22"/>
        </w:rPr>
        <w:t>shape and be shaped by dementia care ecosystems.</w:t>
      </w:r>
      <w:r w:rsidR="485CB49E" w:rsidRPr="00202570">
        <w:rPr>
          <w:rFonts w:asciiTheme="minorHAnsi" w:hAnsiTheme="minorHAnsi"/>
          <w:color w:val="FF1D78"/>
          <w:sz w:val="22"/>
          <w:szCs w:val="22"/>
        </w:rPr>
        <w:t xml:space="preserve"> Other areas of focus when working with people living with dementia have emerged around improvisation, and group music making such as choirs and singing groups. </w:t>
      </w:r>
    </w:p>
    <w:p w14:paraId="54E973FD" w14:textId="521CD5FE" w:rsidR="353B1359" w:rsidRDefault="353B1359" w:rsidP="00202570">
      <w:pPr>
        <w:pStyle w:val="Style1"/>
        <w:widowControl w:val="0"/>
        <w:shd w:val="clear" w:color="auto" w:fill="630D2E"/>
        <w:jc w:val="both"/>
        <w:rPr>
          <w:rFonts w:asciiTheme="minorHAnsi" w:hAnsiTheme="minorHAnsi"/>
          <w:sz w:val="22"/>
          <w:szCs w:val="22"/>
        </w:rPr>
      </w:pPr>
    </w:p>
    <w:p w14:paraId="6A95F242" w14:textId="566B604C" w:rsidR="19F0CDEB" w:rsidRDefault="19F0CDEB" w:rsidP="19F0CDEB">
      <w:pPr>
        <w:widowControl w:val="0"/>
        <w:spacing w:before="120" w:after="0" w:line="240" w:lineRule="auto"/>
        <w:ind w:left="720" w:hanging="720"/>
        <w:rPr>
          <w:rFonts w:eastAsiaTheme="minorEastAsia"/>
          <w:sz w:val="24"/>
          <w:szCs w:val="24"/>
        </w:rPr>
      </w:pPr>
    </w:p>
    <w:p w14:paraId="51901737" w14:textId="77777777" w:rsidR="353B1359" w:rsidRDefault="2157ADC0" w:rsidP="713B7F95">
      <w:pPr>
        <w:widowControl w:val="0"/>
        <w:spacing w:before="120" w:after="0" w:line="240" w:lineRule="auto"/>
        <w:ind w:left="720" w:hanging="720"/>
        <w:rPr>
          <w:rFonts w:eastAsiaTheme="minorEastAsia"/>
          <w:sz w:val="24"/>
          <w:szCs w:val="24"/>
        </w:rPr>
      </w:pPr>
      <w:r w:rsidRPr="713B7F95">
        <w:rPr>
          <w:rFonts w:eastAsiaTheme="minorEastAsia"/>
          <w:sz w:val="24"/>
          <w:szCs w:val="24"/>
        </w:rPr>
        <w:t xml:space="preserve">Ahessy, B. (2015). Creating Community Through Song: A Music Therapy Choir for Older Adults. In S. L. Brooke &amp; C. E. Myers (Eds.), </w:t>
      </w:r>
      <w:r w:rsidRPr="713B7F95">
        <w:rPr>
          <w:rFonts w:eastAsiaTheme="minorEastAsia"/>
          <w:i/>
          <w:iCs/>
          <w:sz w:val="24"/>
          <w:szCs w:val="24"/>
        </w:rPr>
        <w:t>The Use of Creative Therapies in Treating Depression</w:t>
      </w:r>
      <w:r w:rsidRPr="713B7F95">
        <w:rPr>
          <w:rFonts w:eastAsiaTheme="minorEastAsia"/>
          <w:sz w:val="24"/>
          <w:szCs w:val="24"/>
        </w:rPr>
        <w:t>. Springfield, Illinois: Charles C Thomas Publisher.</w:t>
      </w:r>
    </w:p>
    <w:p w14:paraId="5E413162" w14:textId="790C8CE5" w:rsidR="353B1359" w:rsidRDefault="353B1359" w:rsidP="713B7F95">
      <w:pPr>
        <w:widowControl w:val="0"/>
        <w:spacing w:before="120" w:after="0" w:line="240" w:lineRule="auto"/>
        <w:ind w:left="720" w:hanging="720"/>
        <w:rPr>
          <w:rFonts w:eastAsiaTheme="minorEastAsia"/>
          <w:sz w:val="24"/>
          <w:szCs w:val="24"/>
        </w:rPr>
      </w:pPr>
    </w:p>
    <w:p w14:paraId="2F1C8058" w14:textId="77777777" w:rsidR="353B1359" w:rsidRDefault="2157ADC0" w:rsidP="713B7F95">
      <w:pPr>
        <w:widowControl w:val="0"/>
        <w:spacing w:before="120" w:after="0" w:line="240" w:lineRule="auto"/>
        <w:ind w:left="720" w:hanging="720"/>
        <w:rPr>
          <w:rFonts w:eastAsiaTheme="minorEastAsia"/>
          <w:sz w:val="24"/>
          <w:szCs w:val="24"/>
        </w:rPr>
      </w:pPr>
      <w:r w:rsidRPr="713B7F95">
        <w:rPr>
          <w:rFonts w:eastAsiaTheme="minorEastAsia"/>
          <w:sz w:val="24"/>
          <w:szCs w:val="24"/>
        </w:rPr>
        <w:lastRenderedPageBreak/>
        <w:t xml:space="preserve">Aldridge, D. (Ed.). (2000). </w:t>
      </w:r>
      <w:r w:rsidRPr="713B7F95">
        <w:rPr>
          <w:rFonts w:eastAsiaTheme="minorEastAsia"/>
          <w:i/>
          <w:iCs/>
          <w:sz w:val="24"/>
          <w:szCs w:val="24"/>
        </w:rPr>
        <w:t>Music Therapy in Dementia Care</w:t>
      </w:r>
      <w:r w:rsidRPr="713B7F95">
        <w:rPr>
          <w:rFonts w:eastAsiaTheme="minorEastAsia"/>
          <w:sz w:val="24"/>
          <w:szCs w:val="24"/>
        </w:rPr>
        <w:t>. London: Jessica Kingsley.</w:t>
      </w:r>
    </w:p>
    <w:p w14:paraId="6204716E" w14:textId="75232EE6" w:rsidR="353B1359" w:rsidRDefault="353B1359" w:rsidP="713B7F95">
      <w:pPr>
        <w:widowControl w:val="0"/>
        <w:spacing w:before="120" w:after="0" w:line="240" w:lineRule="auto"/>
        <w:ind w:left="720" w:hanging="720"/>
        <w:rPr>
          <w:rFonts w:eastAsiaTheme="minorEastAsia"/>
          <w:sz w:val="24"/>
          <w:szCs w:val="24"/>
        </w:rPr>
      </w:pPr>
    </w:p>
    <w:p w14:paraId="349ED791" w14:textId="5BE7088C" w:rsidR="353B1359" w:rsidRDefault="2157ADC0" w:rsidP="19F0CDEB">
      <w:pPr>
        <w:widowControl w:val="0"/>
        <w:spacing w:before="120" w:after="0" w:line="240" w:lineRule="auto"/>
        <w:ind w:left="720" w:hanging="720"/>
        <w:rPr>
          <w:rFonts w:eastAsiaTheme="minorEastAsia"/>
          <w:sz w:val="24"/>
          <w:szCs w:val="24"/>
        </w:rPr>
      </w:pPr>
      <w:r w:rsidRPr="19F0CDEB">
        <w:rPr>
          <w:rFonts w:eastAsiaTheme="minorEastAsia"/>
          <w:sz w:val="24"/>
          <w:szCs w:val="24"/>
        </w:rPr>
        <w:t xml:space="preserve">Aldridge, D. (2000). Overture: It's Not What You Do but the Way that You Do It. </w:t>
      </w:r>
    </w:p>
    <w:p w14:paraId="776E43BB" w14:textId="3FA559FC" w:rsidR="353B1359" w:rsidRDefault="2157ADC0" w:rsidP="19F0CDEB">
      <w:pPr>
        <w:widowControl w:val="0"/>
        <w:spacing w:before="120" w:after="0" w:line="240" w:lineRule="auto"/>
        <w:ind w:left="720" w:hanging="720"/>
        <w:rPr>
          <w:rFonts w:eastAsiaTheme="minorEastAsia"/>
          <w:sz w:val="24"/>
          <w:szCs w:val="24"/>
        </w:rPr>
      </w:pPr>
      <w:r w:rsidRPr="19F0CDEB">
        <w:rPr>
          <w:rFonts w:eastAsiaTheme="minorEastAsia"/>
          <w:sz w:val="24"/>
          <w:szCs w:val="24"/>
        </w:rPr>
        <w:t xml:space="preserve">In D. Aldridge (Ed.), </w:t>
      </w:r>
      <w:r w:rsidRPr="19F0CDEB">
        <w:rPr>
          <w:rFonts w:eastAsiaTheme="minorEastAsia"/>
          <w:i/>
          <w:iCs/>
          <w:sz w:val="24"/>
          <w:szCs w:val="24"/>
        </w:rPr>
        <w:t>Music Therapy in Dementia Care</w:t>
      </w:r>
      <w:r w:rsidRPr="19F0CDEB">
        <w:rPr>
          <w:rFonts w:eastAsiaTheme="minorEastAsia"/>
          <w:sz w:val="24"/>
          <w:szCs w:val="24"/>
        </w:rPr>
        <w:t xml:space="preserve"> (pp. 9-32). London: Jessica Kingsley.</w:t>
      </w:r>
    </w:p>
    <w:p w14:paraId="5BFED497" w14:textId="151423A2" w:rsidR="353B1359" w:rsidRDefault="353B1359" w:rsidP="713B7F95">
      <w:pPr>
        <w:widowControl w:val="0"/>
        <w:spacing w:before="120" w:after="0" w:line="240" w:lineRule="auto"/>
        <w:ind w:left="720" w:hanging="720"/>
        <w:rPr>
          <w:rFonts w:eastAsiaTheme="minorEastAsia"/>
          <w:sz w:val="24"/>
          <w:szCs w:val="24"/>
        </w:rPr>
      </w:pPr>
    </w:p>
    <w:p w14:paraId="17B3A527" w14:textId="77777777" w:rsidR="353B1359" w:rsidRDefault="2157ADC0" w:rsidP="713B7F95">
      <w:pPr>
        <w:widowControl w:val="0"/>
        <w:spacing w:before="120" w:after="0" w:line="240" w:lineRule="auto"/>
        <w:ind w:left="720" w:hanging="720"/>
        <w:rPr>
          <w:rFonts w:eastAsiaTheme="minorEastAsia"/>
          <w:sz w:val="24"/>
          <w:szCs w:val="24"/>
        </w:rPr>
      </w:pPr>
      <w:r w:rsidRPr="713B7F95">
        <w:rPr>
          <w:rFonts w:eastAsiaTheme="minorEastAsia"/>
          <w:sz w:val="24"/>
          <w:szCs w:val="24"/>
        </w:rPr>
        <w:t xml:space="preserve">Aldridge, D., &amp; Brandt, G. (1991). Music therapy and Alzheimer's disease. </w:t>
      </w:r>
      <w:r w:rsidRPr="713B7F95">
        <w:rPr>
          <w:rFonts w:eastAsiaTheme="minorEastAsia"/>
          <w:i/>
          <w:iCs/>
          <w:sz w:val="24"/>
          <w:szCs w:val="24"/>
        </w:rPr>
        <w:t>British Journal of Music Therapy, 5</w:t>
      </w:r>
      <w:r w:rsidRPr="713B7F95">
        <w:rPr>
          <w:rFonts w:eastAsiaTheme="minorEastAsia"/>
          <w:sz w:val="24"/>
          <w:szCs w:val="24"/>
        </w:rPr>
        <w:t xml:space="preserve">(2), 28-37. </w:t>
      </w:r>
    </w:p>
    <w:p w14:paraId="487DF7EF" w14:textId="605451F0" w:rsidR="353B1359" w:rsidRDefault="353B1359" w:rsidP="713B7F95">
      <w:pPr>
        <w:widowControl w:val="0"/>
        <w:spacing w:before="120" w:after="0" w:line="240" w:lineRule="auto"/>
        <w:ind w:left="720" w:hanging="720"/>
        <w:rPr>
          <w:rFonts w:eastAsiaTheme="minorEastAsia"/>
          <w:sz w:val="24"/>
          <w:szCs w:val="24"/>
        </w:rPr>
      </w:pPr>
    </w:p>
    <w:p w14:paraId="3C7A30FF" w14:textId="77777777" w:rsidR="353B1359" w:rsidRDefault="2157ADC0" w:rsidP="713B7F95">
      <w:pPr>
        <w:widowControl w:val="0"/>
        <w:spacing w:before="120" w:after="0" w:line="240" w:lineRule="auto"/>
        <w:ind w:left="720" w:hanging="720"/>
        <w:rPr>
          <w:rFonts w:eastAsiaTheme="minorEastAsia"/>
          <w:sz w:val="24"/>
          <w:szCs w:val="24"/>
        </w:rPr>
      </w:pPr>
      <w:r w:rsidRPr="713B7F95">
        <w:rPr>
          <w:rFonts w:eastAsiaTheme="minorEastAsia"/>
          <w:sz w:val="24"/>
          <w:szCs w:val="24"/>
        </w:rPr>
        <w:t xml:space="preserve">Aldridge, G. (2000). Improvisation as an Assessment of Potential in Early Alzheimer's Disease. In D. Aldridge (Ed.), </w:t>
      </w:r>
      <w:r w:rsidRPr="713B7F95">
        <w:rPr>
          <w:rFonts w:eastAsiaTheme="minorEastAsia"/>
          <w:i/>
          <w:iCs/>
          <w:sz w:val="24"/>
          <w:szCs w:val="24"/>
        </w:rPr>
        <w:t>Music Therapy in Dementia Care</w:t>
      </w:r>
      <w:r w:rsidRPr="713B7F95">
        <w:rPr>
          <w:rFonts w:eastAsiaTheme="minorEastAsia"/>
          <w:sz w:val="24"/>
          <w:szCs w:val="24"/>
        </w:rPr>
        <w:t xml:space="preserve"> (pp. 139-165). London: Jessica Kingsley.</w:t>
      </w:r>
    </w:p>
    <w:p w14:paraId="192B3839" w14:textId="28471E6B" w:rsidR="353B1359" w:rsidRDefault="353B1359" w:rsidP="713B7F95">
      <w:pPr>
        <w:widowControl w:val="0"/>
        <w:spacing w:before="120" w:after="0" w:line="240" w:lineRule="auto"/>
        <w:ind w:left="720" w:hanging="720"/>
        <w:rPr>
          <w:rFonts w:eastAsiaTheme="minorEastAsia"/>
          <w:sz w:val="24"/>
          <w:szCs w:val="24"/>
        </w:rPr>
      </w:pPr>
    </w:p>
    <w:p w14:paraId="761BBB13" w14:textId="77777777" w:rsidR="353B1359" w:rsidRDefault="3BE1F614" w:rsidP="713B7F95">
      <w:pPr>
        <w:widowControl w:val="0"/>
        <w:spacing w:before="120" w:after="0" w:line="240" w:lineRule="auto"/>
        <w:ind w:left="720" w:hanging="720"/>
        <w:rPr>
          <w:rFonts w:eastAsiaTheme="minorEastAsia"/>
          <w:sz w:val="24"/>
          <w:szCs w:val="24"/>
        </w:rPr>
      </w:pPr>
      <w:r w:rsidRPr="713B7F95">
        <w:rPr>
          <w:rFonts w:eastAsiaTheme="minorEastAsia"/>
          <w:sz w:val="24"/>
          <w:szCs w:val="24"/>
        </w:rPr>
        <w:t xml:space="preserve">Baker, F., &amp; Ballantyne, J. (2013). “You've got to accentuate the positive”: Group songwriting to promote a life of enjoyment, engagement and meaning in aging Australians. </w:t>
      </w:r>
      <w:r w:rsidRPr="713B7F95">
        <w:rPr>
          <w:rFonts w:eastAsiaTheme="minorEastAsia"/>
          <w:i/>
          <w:iCs/>
          <w:sz w:val="24"/>
          <w:szCs w:val="24"/>
        </w:rPr>
        <w:t>Nordic Journal of Music Therapy, 22</w:t>
      </w:r>
      <w:r w:rsidRPr="713B7F95">
        <w:rPr>
          <w:rFonts w:eastAsiaTheme="minorEastAsia"/>
          <w:sz w:val="24"/>
          <w:szCs w:val="24"/>
        </w:rPr>
        <w:t xml:space="preserve">(1), 7-24. </w:t>
      </w:r>
    </w:p>
    <w:p w14:paraId="49DF527E" w14:textId="68E2C19B" w:rsidR="353B1359" w:rsidRDefault="353B1359" w:rsidP="713B7F95">
      <w:pPr>
        <w:widowControl w:val="0"/>
        <w:spacing w:before="120" w:after="0" w:line="240" w:lineRule="auto"/>
        <w:ind w:left="720" w:hanging="720"/>
        <w:rPr>
          <w:rFonts w:eastAsiaTheme="minorEastAsia"/>
          <w:sz w:val="24"/>
          <w:szCs w:val="24"/>
        </w:rPr>
      </w:pPr>
    </w:p>
    <w:p w14:paraId="7F331365" w14:textId="77777777" w:rsidR="353B1359" w:rsidRDefault="3BE1F614" w:rsidP="713B7F95">
      <w:pPr>
        <w:widowControl w:val="0"/>
        <w:spacing w:before="120" w:after="0" w:line="240" w:lineRule="auto"/>
        <w:ind w:left="720" w:hanging="720"/>
        <w:rPr>
          <w:rFonts w:eastAsiaTheme="minorEastAsia"/>
          <w:sz w:val="24"/>
          <w:szCs w:val="24"/>
        </w:rPr>
      </w:pPr>
      <w:r w:rsidRPr="713B7F95">
        <w:rPr>
          <w:rFonts w:eastAsiaTheme="minorEastAsia"/>
          <w:sz w:val="24"/>
          <w:szCs w:val="24"/>
        </w:rPr>
        <w:t xml:space="preserve">Baker, S. (2006). Taking note of music. </w:t>
      </w:r>
      <w:r w:rsidRPr="713B7F95">
        <w:rPr>
          <w:rFonts w:eastAsiaTheme="minorEastAsia"/>
          <w:i/>
          <w:iCs/>
          <w:sz w:val="24"/>
          <w:szCs w:val="24"/>
        </w:rPr>
        <w:t>Journal of Dementia Care, 14</w:t>
      </w:r>
      <w:r w:rsidRPr="713B7F95">
        <w:rPr>
          <w:rFonts w:eastAsiaTheme="minorEastAsia"/>
          <w:sz w:val="24"/>
          <w:szCs w:val="24"/>
        </w:rPr>
        <w:t xml:space="preserve">(1), 14-15. </w:t>
      </w:r>
    </w:p>
    <w:p w14:paraId="730CD7F3" w14:textId="469CE3EA" w:rsidR="353B1359" w:rsidRDefault="353B1359" w:rsidP="713B7F95">
      <w:pPr>
        <w:widowControl w:val="0"/>
        <w:spacing w:before="120" w:after="0" w:line="240" w:lineRule="auto"/>
        <w:ind w:left="720" w:hanging="720"/>
        <w:rPr>
          <w:rFonts w:eastAsiaTheme="minorEastAsia"/>
          <w:sz w:val="24"/>
          <w:szCs w:val="24"/>
        </w:rPr>
      </w:pPr>
    </w:p>
    <w:p w14:paraId="09B2DAEC" w14:textId="737FA6CD" w:rsidR="353B1359" w:rsidRDefault="3BE1F614" w:rsidP="19F0CDEB">
      <w:pPr>
        <w:widowControl w:val="0"/>
        <w:spacing w:before="120" w:after="0" w:line="240" w:lineRule="auto"/>
        <w:ind w:left="720" w:hanging="720"/>
        <w:rPr>
          <w:rFonts w:eastAsiaTheme="minorEastAsia"/>
          <w:sz w:val="24"/>
          <w:szCs w:val="24"/>
        </w:rPr>
      </w:pPr>
      <w:r w:rsidRPr="19F0CDEB">
        <w:rPr>
          <w:rFonts w:eastAsiaTheme="minorEastAsia"/>
          <w:sz w:val="24"/>
          <w:szCs w:val="24"/>
        </w:rPr>
        <w:t xml:space="preserve">Bannan, N., &amp; Montgomery-Smith, C. (2008). Singing for the brain: Reflections on the human capacity for music arising from a pilot study of group singing with Alzheimer's patients. </w:t>
      </w:r>
      <w:r w:rsidRPr="19F0CDEB">
        <w:rPr>
          <w:rFonts w:eastAsiaTheme="minorEastAsia"/>
          <w:i/>
          <w:iCs/>
          <w:sz w:val="24"/>
          <w:szCs w:val="24"/>
        </w:rPr>
        <w:t>Perspectives in Public Health, 128</w:t>
      </w:r>
      <w:r w:rsidRPr="19F0CDEB">
        <w:rPr>
          <w:rFonts w:eastAsiaTheme="minorEastAsia"/>
          <w:sz w:val="24"/>
          <w:szCs w:val="24"/>
        </w:rPr>
        <w:t>(2), 73-78.</w:t>
      </w:r>
    </w:p>
    <w:p w14:paraId="4ECCD73A" w14:textId="77777777" w:rsidR="00EA1D81" w:rsidRDefault="00EA1D81" w:rsidP="19F0CDEB">
      <w:pPr>
        <w:widowControl w:val="0"/>
        <w:spacing w:before="120" w:after="0" w:line="240" w:lineRule="auto"/>
        <w:ind w:left="720" w:hanging="720"/>
        <w:rPr>
          <w:rFonts w:ascii="Noto Sans" w:hAnsi="Noto Sans" w:cs="Noto Sans"/>
          <w:color w:val="181817"/>
          <w:shd w:val="clear" w:color="auto" w:fill="FFFFFF"/>
        </w:rPr>
      </w:pPr>
    </w:p>
    <w:p w14:paraId="06314C97" w14:textId="427CF4EC" w:rsidR="00EA1D81" w:rsidRDefault="00EA1D81" w:rsidP="19F0CDEB">
      <w:pPr>
        <w:widowControl w:val="0"/>
        <w:spacing w:before="120" w:after="0" w:line="240" w:lineRule="auto"/>
        <w:ind w:left="720" w:hanging="720"/>
        <w:rPr>
          <w:rFonts w:eastAsiaTheme="minorEastAsia"/>
          <w:sz w:val="24"/>
          <w:szCs w:val="24"/>
        </w:rPr>
      </w:pPr>
      <w:r>
        <w:rPr>
          <w:rFonts w:ascii="Noto Sans" w:hAnsi="Noto Sans" w:cs="Noto Sans"/>
          <w:color w:val="181817"/>
          <w:shd w:val="clear" w:color="auto" w:fill="FFFFFF"/>
        </w:rPr>
        <w:t>Dowlen, R. </w:t>
      </w:r>
      <w:r>
        <w:rPr>
          <w:rFonts w:ascii="Noto Sans" w:hAnsi="Noto Sans" w:cs="Noto Sans"/>
          <w:i/>
          <w:iCs/>
          <w:color w:val="181817"/>
          <w:bdr w:val="none" w:sz="0" w:space="0" w:color="auto" w:frame="1"/>
          <w:shd w:val="clear" w:color="auto" w:fill="FFFFFF"/>
        </w:rPr>
        <w:t>et al.</w:t>
      </w:r>
      <w:r>
        <w:rPr>
          <w:rFonts w:ascii="Noto Sans" w:hAnsi="Noto Sans" w:cs="Noto Sans"/>
          <w:color w:val="181817"/>
          <w:shd w:val="clear" w:color="auto" w:fill="FFFFFF"/>
        </w:rPr>
        <w:t> (2022) ‘In the moment with music: an exploration of the embodied and sensory experiences of people living with dementia during improvised music-making’, </w:t>
      </w:r>
      <w:r>
        <w:rPr>
          <w:rFonts w:ascii="Noto Sans" w:hAnsi="Noto Sans" w:cs="Noto Sans"/>
          <w:i/>
          <w:iCs/>
          <w:color w:val="181817"/>
          <w:bdr w:val="none" w:sz="0" w:space="0" w:color="auto" w:frame="1"/>
          <w:shd w:val="clear" w:color="auto" w:fill="FFFFFF"/>
        </w:rPr>
        <w:t>Ageing and Society</w:t>
      </w:r>
      <w:r>
        <w:rPr>
          <w:rFonts w:ascii="Noto Sans" w:hAnsi="Noto Sans" w:cs="Noto Sans"/>
          <w:color w:val="181817"/>
          <w:shd w:val="clear" w:color="auto" w:fill="FFFFFF"/>
        </w:rPr>
        <w:t>, 42(11), pp. 2642–2664. doi:10.1017/S0144686X21000210.</w:t>
      </w:r>
    </w:p>
    <w:p w14:paraId="43B85643" w14:textId="2B16333A" w:rsidR="353B1359" w:rsidRDefault="5507DBC6" w:rsidP="713B7F95">
      <w:pPr>
        <w:spacing w:before="360" w:line="360" w:lineRule="auto"/>
        <w:ind w:left="720" w:hanging="720"/>
        <w:rPr>
          <w:rStyle w:val="Hyperlink"/>
          <w:rFonts w:eastAsiaTheme="minorEastAsia"/>
          <w:color w:val="auto"/>
          <w:sz w:val="24"/>
          <w:szCs w:val="24"/>
          <w:u w:val="none"/>
        </w:rPr>
      </w:pPr>
      <w:r w:rsidRPr="713B7F95">
        <w:rPr>
          <w:rFonts w:eastAsiaTheme="minorEastAsia"/>
          <w:sz w:val="24"/>
          <w:szCs w:val="24"/>
        </w:rPr>
        <w:t xml:space="preserve">McDermott, O., Orrell, M., Ridder, H.M., 2014. The importance of music for people with dementia: the perspectives of people with dementia, family carers, staff and music therapists. </w:t>
      </w:r>
      <w:r w:rsidRPr="713B7F95">
        <w:rPr>
          <w:rFonts w:eastAsiaTheme="minorEastAsia"/>
          <w:i/>
          <w:iCs/>
          <w:sz w:val="24"/>
          <w:szCs w:val="24"/>
        </w:rPr>
        <w:t xml:space="preserve">Aging &amp; Mental Health </w:t>
      </w:r>
      <w:r w:rsidRPr="713B7F95">
        <w:rPr>
          <w:rFonts w:eastAsiaTheme="minorEastAsia"/>
          <w:sz w:val="24"/>
          <w:szCs w:val="24"/>
        </w:rPr>
        <w:t xml:space="preserve">18, 706–716. </w:t>
      </w:r>
      <w:hyperlink r:id="rId13">
        <w:r w:rsidRPr="713B7F95">
          <w:rPr>
            <w:rStyle w:val="Hyperlink"/>
            <w:rFonts w:eastAsiaTheme="minorEastAsia"/>
            <w:color w:val="auto"/>
            <w:sz w:val="24"/>
            <w:szCs w:val="24"/>
            <w:u w:val="none"/>
          </w:rPr>
          <w:t>https://doi.org/10.1080/13607863.2013.875124</w:t>
        </w:r>
      </w:hyperlink>
    </w:p>
    <w:p w14:paraId="28F8B0C0" w14:textId="77777777" w:rsidR="00670C08" w:rsidRDefault="00670C08" w:rsidP="713B7F95">
      <w:pPr>
        <w:spacing w:before="360" w:line="360" w:lineRule="auto"/>
        <w:ind w:left="720" w:hanging="720"/>
        <w:rPr>
          <w:rStyle w:val="Hyperlink"/>
          <w:rFonts w:eastAsiaTheme="minorEastAsia"/>
          <w:color w:val="auto"/>
          <w:sz w:val="24"/>
          <w:szCs w:val="24"/>
          <w:u w:val="none"/>
        </w:rPr>
      </w:pPr>
    </w:p>
    <w:p w14:paraId="2887DB49" w14:textId="77777777" w:rsidR="00670C08" w:rsidRPr="00670C08" w:rsidRDefault="00670C08" w:rsidP="00670C08">
      <w:pPr>
        <w:spacing w:before="360" w:line="360" w:lineRule="auto"/>
        <w:ind w:left="720" w:hanging="720"/>
        <w:rPr>
          <w:rFonts w:eastAsiaTheme="minorEastAsia"/>
          <w:color w:val="000000" w:themeColor="text1"/>
          <w:sz w:val="24"/>
          <w:szCs w:val="24"/>
          <w:u w:val="single"/>
        </w:rPr>
      </w:pPr>
      <w:r w:rsidRPr="00670C08">
        <w:rPr>
          <w:rFonts w:eastAsiaTheme="minorEastAsia"/>
          <w:color w:val="000000" w:themeColor="text1"/>
          <w:sz w:val="24"/>
          <w:szCs w:val="24"/>
        </w:rPr>
        <w:t>Molyneux, Claire, Hardy, Thomas, Lin, Yu-Tzu, McKinnon, Katie,</w:t>
      </w:r>
      <w:r w:rsidRPr="00670C08">
        <w:rPr>
          <w:rFonts w:eastAsiaTheme="minorEastAsia"/>
          <w:color w:val="000000" w:themeColor="text1"/>
          <w:sz w:val="24"/>
          <w:szCs w:val="24"/>
          <w:u w:val="single"/>
        </w:rPr>
        <w:t xml:space="preserve"> </w:t>
      </w:r>
      <w:r w:rsidRPr="00670C08">
        <w:rPr>
          <w:rFonts w:eastAsiaTheme="minorEastAsia"/>
          <w:color w:val="000000" w:themeColor="text1"/>
          <w:sz w:val="24"/>
          <w:szCs w:val="24"/>
        </w:rPr>
        <w:t xml:space="preserve">Together in Sound: Music therapy groups for people with dementia and their companions – moving online in response to a pandemic. </w:t>
      </w:r>
      <w:r w:rsidRPr="00670C08">
        <w:rPr>
          <w:rFonts w:eastAsiaTheme="minorEastAsia"/>
          <w:i/>
          <w:iCs/>
          <w:color w:val="000000" w:themeColor="text1"/>
          <w:sz w:val="24"/>
          <w:szCs w:val="24"/>
        </w:rPr>
        <w:t>Approaches: An Interdisciplinary Journal of Music Therapy</w:t>
      </w:r>
      <w:r w:rsidRPr="00670C08">
        <w:rPr>
          <w:rFonts w:eastAsiaTheme="minorEastAsia"/>
          <w:color w:val="000000" w:themeColor="text1"/>
          <w:sz w:val="24"/>
          <w:szCs w:val="24"/>
        </w:rPr>
        <w:t>. Vol. 14 No.1 (2022)</w:t>
      </w:r>
    </w:p>
    <w:p w14:paraId="0EAB34D1" w14:textId="76618421" w:rsidR="00EA1D81" w:rsidRDefault="00EA1D81" w:rsidP="713B7F95">
      <w:pPr>
        <w:spacing w:before="360" w:line="360" w:lineRule="auto"/>
        <w:ind w:left="720" w:hanging="720"/>
        <w:rPr>
          <w:rFonts w:eastAsiaTheme="minorEastAsia"/>
          <w:sz w:val="24"/>
          <w:szCs w:val="24"/>
        </w:rPr>
      </w:pPr>
      <w:r w:rsidRPr="00EA1D81">
        <w:rPr>
          <w:rFonts w:eastAsiaTheme="minorEastAsia"/>
          <w:sz w:val="24"/>
          <w:szCs w:val="24"/>
        </w:rPr>
        <w:t xml:space="preserve">Odell-Miller, H. (2021). Embedding Music and Music Therapy in Care Pathways for People with Dementia in the 21st Century—a position paper. Music &amp; Science, 4. </w:t>
      </w:r>
      <w:hyperlink r:id="rId14" w:history="1">
        <w:r w:rsidRPr="0096748A">
          <w:rPr>
            <w:rStyle w:val="Hyperlink"/>
            <w:rFonts w:eastAsiaTheme="minorEastAsia"/>
            <w:sz w:val="24"/>
            <w:szCs w:val="24"/>
          </w:rPr>
          <w:t>https://doi.org/10.1177/20592043211020424</w:t>
        </w:r>
      </w:hyperlink>
      <w:r>
        <w:rPr>
          <w:rFonts w:eastAsiaTheme="minorEastAsia"/>
          <w:sz w:val="24"/>
          <w:szCs w:val="24"/>
        </w:rPr>
        <w:t xml:space="preserve"> </w:t>
      </w:r>
    </w:p>
    <w:p w14:paraId="38647EA3" w14:textId="0BA0B2EB" w:rsidR="353B1359" w:rsidRDefault="5507DBC6" w:rsidP="00670C08">
      <w:pPr>
        <w:spacing w:before="360" w:line="360" w:lineRule="auto"/>
        <w:ind w:left="720" w:hanging="720"/>
        <w:rPr>
          <w:rFonts w:eastAsiaTheme="minorEastAsia"/>
          <w:color w:val="000000" w:themeColor="text1"/>
          <w:sz w:val="24"/>
          <w:szCs w:val="24"/>
        </w:rPr>
      </w:pPr>
      <w:proofErr w:type="spellStart"/>
      <w:r w:rsidRPr="713B7F95">
        <w:rPr>
          <w:rFonts w:eastAsiaTheme="minorEastAsia"/>
          <w:color w:val="000000" w:themeColor="text1"/>
          <w:sz w:val="24"/>
          <w:szCs w:val="24"/>
        </w:rPr>
        <w:t>Pavlicevic</w:t>
      </w:r>
      <w:proofErr w:type="spellEnd"/>
      <w:r w:rsidRPr="713B7F95">
        <w:rPr>
          <w:rFonts w:eastAsiaTheme="minorEastAsia"/>
          <w:color w:val="000000" w:themeColor="text1"/>
          <w:sz w:val="24"/>
          <w:szCs w:val="24"/>
        </w:rPr>
        <w:t>, M., &amp; Ansdell, G., 2004. Community Music Therapy. Jessica Kingsley Publishers.</w:t>
      </w:r>
      <w:r w:rsidR="00670C08">
        <w:rPr>
          <w:rFonts w:eastAsiaTheme="minorEastAsia"/>
          <w:color w:val="000000" w:themeColor="text1"/>
          <w:sz w:val="24"/>
          <w:szCs w:val="24"/>
        </w:rPr>
        <w:t xml:space="preserve"> </w:t>
      </w:r>
    </w:p>
    <w:p w14:paraId="47A78A8E" w14:textId="29B29AD7" w:rsidR="353B1359" w:rsidRDefault="1EC36A27" w:rsidP="713B7F95">
      <w:pPr>
        <w:spacing w:before="360" w:line="360" w:lineRule="auto"/>
        <w:ind w:left="720" w:hanging="720"/>
        <w:rPr>
          <w:rFonts w:eastAsiaTheme="minorEastAsia"/>
          <w:sz w:val="24"/>
          <w:szCs w:val="24"/>
        </w:rPr>
      </w:pPr>
      <w:proofErr w:type="spellStart"/>
      <w:r w:rsidRPr="713B7F95">
        <w:rPr>
          <w:rFonts w:eastAsiaTheme="minorEastAsia"/>
          <w:sz w:val="24"/>
          <w:szCs w:val="24"/>
        </w:rPr>
        <w:t>Pavlicevic</w:t>
      </w:r>
      <w:proofErr w:type="spellEnd"/>
      <w:r w:rsidRPr="713B7F95">
        <w:rPr>
          <w:rFonts w:eastAsiaTheme="minorEastAsia"/>
          <w:sz w:val="24"/>
          <w:szCs w:val="24"/>
        </w:rPr>
        <w:t xml:space="preserve">, M., </w:t>
      </w:r>
      <w:proofErr w:type="spellStart"/>
      <w:r w:rsidRPr="713B7F95">
        <w:rPr>
          <w:rFonts w:eastAsiaTheme="minorEastAsia"/>
          <w:sz w:val="24"/>
          <w:szCs w:val="24"/>
        </w:rPr>
        <w:t>Tsiris</w:t>
      </w:r>
      <w:proofErr w:type="spellEnd"/>
      <w:r w:rsidRPr="713B7F95">
        <w:rPr>
          <w:rFonts w:eastAsiaTheme="minorEastAsia"/>
          <w:sz w:val="24"/>
          <w:szCs w:val="24"/>
        </w:rPr>
        <w:t xml:space="preserve">, G., Wood, S., Powell, H., Graham, J., Sanderson, R., Millman, R., &amp; Gibson, J. (2015). The ‘ripple effect’: Towards researching improvisational music therapy in dementia care homes. </w:t>
      </w:r>
      <w:r w:rsidRPr="713B7F95">
        <w:rPr>
          <w:rFonts w:eastAsiaTheme="minorEastAsia"/>
          <w:i/>
          <w:iCs/>
          <w:sz w:val="24"/>
          <w:szCs w:val="24"/>
        </w:rPr>
        <w:t>Dementia: The International Journal of Social Research and Practice</w:t>
      </w:r>
      <w:r w:rsidRPr="713B7F95">
        <w:rPr>
          <w:rFonts w:eastAsiaTheme="minorEastAsia"/>
          <w:sz w:val="24"/>
          <w:szCs w:val="24"/>
        </w:rPr>
        <w:t xml:space="preserve">, 14(5), 659–679. Retrieved from </w:t>
      </w:r>
      <w:hyperlink r:id="rId15">
        <w:r w:rsidRPr="713B7F95">
          <w:rPr>
            <w:rStyle w:val="Hyperlink"/>
            <w:rFonts w:eastAsiaTheme="minorEastAsia"/>
            <w:sz w:val="24"/>
            <w:szCs w:val="24"/>
          </w:rPr>
          <w:t>https://doi.org/10.1177/1471301213514419</w:t>
        </w:r>
      </w:hyperlink>
      <w:r w:rsidRPr="713B7F95">
        <w:rPr>
          <w:rFonts w:eastAsiaTheme="minorEastAsia"/>
          <w:sz w:val="24"/>
          <w:szCs w:val="24"/>
        </w:rPr>
        <w:t xml:space="preserve"> </w:t>
      </w:r>
    </w:p>
    <w:p w14:paraId="36316132" w14:textId="0F1C45A3" w:rsidR="353B1359" w:rsidRDefault="5507DBC6" w:rsidP="713B7F95">
      <w:pPr>
        <w:spacing w:before="360" w:line="360" w:lineRule="auto"/>
        <w:ind w:left="720" w:hanging="720"/>
        <w:rPr>
          <w:rFonts w:eastAsiaTheme="minorEastAsia"/>
          <w:color w:val="000000" w:themeColor="text1"/>
          <w:sz w:val="24"/>
          <w:szCs w:val="24"/>
        </w:rPr>
      </w:pPr>
      <w:r w:rsidRPr="713B7F95">
        <w:rPr>
          <w:rFonts w:eastAsiaTheme="minorEastAsia"/>
          <w:color w:val="000000" w:themeColor="text1"/>
          <w:sz w:val="24"/>
          <w:szCs w:val="24"/>
        </w:rPr>
        <w:t>Powell, H., 2004. A Dream Wedding: From Community Music to Music Therapy with a Community, in: Community Music Therapy. Jessica Kingsley Publishers, pp. 167-185</w:t>
      </w:r>
    </w:p>
    <w:p w14:paraId="67B9CD56" w14:textId="1D183D03" w:rsidR="353B1359" w:rsidRDefault="5507DBC6" w:rsidP="713B7F95">
      <w:pPr>
        <w:spacing w:before="360" w:line="360" w:lineRule="auto"/>
        <w:ind w:left="720" w:hanging="720"/>
        <w:rPr>
          <w:rFonts w:eastAsiaTheme="minorEastAsia"/>
          <w:color w:val="000000" w:themeColor="text1"/>
          <w:sz w:val="24"/>
          <w:szCs w:val="24"/>
        </w:rPr>
      </w:pPr>
      <w:r w:rsidRPr="713B7F95">
        <w:rPr>
          <w:rFonts w:eastAsiaTheme="minorEastAsia"/>
          <w:color w:val="000000" w:themeColor="text1"/>
          <w:sz w:val="24"/>
          <w:szCs w:val="24"/>
        </w:rPr>
        <w:t>Stige, B., 2004. Community Music Therapy: Culture, Care and Welfare, in: Community Music Therapy. Jessica Kingsley Publishers, pp. 91-114</w:t>
      </w:r>
    </w:p>
    <w:p w14:paraId="04F6D98D" w14:textId="738FE2F4" w:rsidR="353B1359" w:rsidRDefault="665692E0" w:rsidP="713B7F95">
      <w:pPr>
        <w:spacing w:before="360" w:line="360" w:lineRule="auto"/>
        <w:ind w:left="720" w:hanging="720"/>
        <w:rPr>
          <w:rFonts w:eastAsiaTheme="minorEastAsia"/>
          <w:color w:val="333333"/>
          <w:sz w:val="24"/>
          <w:szCs w:val="24"/>
        </w:rPr>
      </w:pPr>
      <w:r w:rsidRPr="713B7F95">
        <w:rPr>
          <w:rFonts w:eastAsiaTheme="minorEastAsia"/>
          <w:color w:val="333333"/>
          <w:sz w:val="24"/>
          <w:szCs w:val="24"/>
        </w:rPr>
        <w:lastRenderedPageBreak/>
        <w:t xml:space="preserve">Wood, Stuart. Beyond Messiaen’s birds: the post-verbal world of dementia. </w:t>
      </w:r>
      <w:r w:rsidRPr="713B7F95">
        <w:rPr>
          <w:rFonts w:eastAsiaTheme="minorEastAsia"/>
          <w:i/>
          <w:iCs/>
          <w:color w:val="333333"/>
          <w:sz w:val="24"/>
          <w:szCs w:val="24"/>
        </w:rPr>
        <w:t xml:space="preserve">Medical Humanities </w:t>
      </w:r>
      <w:r w:rsidRPr="713B7F95">
        <w:rPr>
          <w:rFonts w:eastAsiaTheme="minorEastAsia"/>
          <w:color w:val="333333"/>
          <w:sz w:val="24"/>
          <w:szCs w:val="24"/>
        </w:rPr>
        <w:t>2020; 46</w:t>
      </w:r>
      <w:r w:rsidRPr="713B7F95">
        <w:rPr>
          <w:rFonts w:eastAsiaTheme="minorEastAsia"/>
          <w:b/>
          <w:bCs/>
          <w:color w:val="333333"/>
          <w:sz w:val="24"/>
          <w:szCs w:val="24"/>
        </w:rPr>
        <w:t>:</w:t>
      </w:r>
      <w:r w:rsidRPr="713B7F95">
        <w:rPr>
          <w:rFonts w:eastAsiaTheme="minorEastAsia"/>
          <w:color w:val="333333"/>
          <w:sz w:val="24"/>
          <w:szCs w:val="24"/>
        </w:rPr>
        <w:t xml:space="preserve">73-83. </w:t>
      </w:r>
      <w:hyperlink r:id="rId16">
        <w:r w:rsidR="725B029A" w:rsidRPr="713B7F95">
          <w:rPr>
            <w:rStyle w:val="Hyperlink"/>
            <w:rFonts w:eastAsiaTheme="minorEastAsia"/>
            <w:sz w:val="24"/>
            <w:szCs w:val="24"/>
          </w:rPr>
          <w:t>https://mh.bmj.com/content/46/1/73</w:t>
        </w:r>
      </w:hyperlink>
      <w:r w:rsidR="725B029A" w:rsidRPr="713B7F95">
        <w:rPr>
          <w:rFonts w:eastAsiaTheme="minorEastAsia"/>
          <w:color w:val="333333"/>
          <w:sz w:val="24"/>
          <w:szCs w:val="24"/>
        </w:rPr>
        <w:t xml:space="preserve"> </w:t>
      </w:r>
    </w:p>
    <w:p w14:paraId="27B9C630" w14:textId="16B48BA1" w:rsidR="353B1359" w:rsidRPr="00202570" w:rsidRDefault="70D7E49D" w:rsidP="713B7F95">
      <w:pPr>
        <w:shd w:val="clear" w:color="auto" w:fill="FFFFFF" w:themeFill="background1"/>
        <w:spacing w:before="360" w:after="120" w:line="276" w:lineRule="auto"/>
        <w:ind w:left="533" w:hanging="533"/>
        <w:rPr>
          <w:rFonts w:eastAsiaTheme="minorEastAsia"/>
          <w:b/>
          <w:bCs/>
          <w:color w:val="FF1D78"/>
          <w:sz w:val="28"/>
          <w:szCs w:val="28"/>
        </w:rPr>
      </w:pPr>
      <w:r w:rsidRPr="00202570">
        <w:rPr>
          <w:rFonts w:eastAsiaTheme="minorEastAsia"/>
          <w:b/>
          <w:bCs/>
          <w:color w:val="FF1D78"/>
          <w:sz w:val="28"/>
          <w:szCs w:val="28"/>
        </w:rPr>
        <w:t xml:space="preserve">Disability Studies </w:t>
      </w:r>
    </w:p>
    <w:p w14:paraId="24875B7A" w14:textId="382DF951" w:rsidR="353B1359" w:rsidRDefault="7D98EB11" w:rsidP="00202570">
      <w:pPr>
        <w:pStyle w:val="Style1"/>
        <w:shd w:val="clear" w:color="auto" w:fill="630D2E"/>
        <w:jc w:val="both"/>
        <w:rPr>
          <w:rFonts w:asciiTheme="minorHAnsi" w:hAnsiTheme="minorHAnsi"/>
          <w:sz w:val="22"/>
          <w:szCs w:val="22"/>
        </w:rPr>
      </w:pPr>
      <w:r w:rsidRPr="00202570">
        <w:rPr>
          <w:rFonts w:asciiTheme="minorHAnsi" w:hAnsiTheme="minorHAnsi"/>
          <w:color w:val="FF1D78"/>
          <w:sz w:val="22"/>
          <w:szCs w:val="22"/>
        </w:rPr>
        <w:t xml:space="preserve">Although traditionally people living with dementia have not been considered as part of the disability rights community, several authors and activists have advocated for examining dementia through the lens of disability studies, noting that from semantic, epidemiological and legal perspectives, it is possible to consider dementia a disability. Relational models of dementia can </w:t>
      </w:r>
      <w:r w:rsidR="4E2FB845" w:rsidRPr="00202570">
        <w:rPr>
          <w:rFonts w:asciiTheme="minorHAnsi" w:hAnsiTheme="minorHAnsi"/>
          <w:color w:val="FF1D78"/>
          <w:sz w:val="22"/>
          <w:szCs w:val="22"/>
        </w:rPr>
        <w:t>consider</w:t>
      </w:r>
      <w:r w:rsidRPr="00202570">
        <w:rPr>
          <w:rFonts w:asciiTheme="minorHAnsi" w:hAnsiTheme="minorHAnsi"/>
          <w:color w:val="FF1D78"/>
          <w:sz w:val="22"/>
          <w:szCs w:val="22"/>
        </w:rPr>
        <w:t xml:space="preserve"> the social, legal and attitudinal barriers that people with dementia face, while at the same time acknowledging that there is a medical aspect to dementia which requires important work to be done in terms of developing treatments and understanding the pathology of the condition.  </w:t>
      </w:r>
    </w:p>
    <w:p w14:paraId="5C138B75" w14:textId="77777777" w:rsidR="00620F75" w:rsidRDefault="00620F75" w:rsidP="00620F75">
      <w:pPr>
        <w:spacing w:before="360" w:line="360" w:lineRule="auto"/>
        <w:ind w:left="720" w:hanging="720"/>
        <w:rPr>
          <w:rFonts w:eastAsiaTheme="minorEastAsia"/>
          <w:sz w:val="28"/>
          <w:szCs w:val="28"/>
        </w:rPr>
      </w:pPr>
      <w:r w:rsidRPr="00202570">
        <w:rPr>
          <w:rFonts w:eastAsiaTheme="minorEastAsia"/>
          <w:color w:val="000000" w:themeColor="text1"/>
          <w:sz w:val="24"/>
          <w:szCs w:val="24"/>
          <w:lang w:val="de-DE"/>
        </w:rPr>
        <w:t xml:space="preserve">Shakespeare, T., Zeilig, H., Mittler, P., 2019. </w:t>
      </w:r>
      <w:r w:rsidRPr="713B7F95">
        <w:rPr>
          <w:rFonts w:eastAsiaTheme="minorEastAsia"/>
          <w:color w:val="000000" w:themeColor="text1"/>
          <w:sz w:val="24"/>
          <w:szCs w:val="24"/>
        </w:rPr>
        <w:t xml:space="preserve">Rights in Mind: Thinking Differently About Dementia and Disability. Dementia 18, 1075–1088. </w:t>
      </w:r>
      <w:hyperlink r:id="rId17">
        <w:r w:rsidRPr="713B7F95">
          <w:rPr>
            <w:rStyle w:val="Hyperlink"/>
            <w:rFonts w:eastAsiaTheme="minorEastAsia"/>
            <w:sz w:val="24"/>
            <w:szCs w:val="24"/>
          </w:rPr>
          <w:t>https://doi.org/10.1177/1471301217701506</w:t>
        </w:r>
      </w:hyperlink>
      <w:r w:rsidRPr="713B7F95">
        <w:rPr>
          <w:rFonts w:eastAsiaTheme="minorEastAsia"/>
          <w:color w:val="000000" w:themeColor="text1"/>
          <w:sz w:val="24"/>
          <w:szCs w:val="24"/>
        </w:rPr>
        <w:t xml:space="preserve"> </w:t>
      </w:r>
      <w:r w:rsidRPr="713B7F95">
        <w:rPr>
          <w:rFonts w:eastAsiaTheme="minorEastAsia"/>
          <w:sz w:val="28"/>
          <w:szCs w:val="28"/>
        </w:rPr>
        <w:t xml:space="preserve"> </w:t>
      </w:r>
    </w:p>
    <w:p w14:paraId="5C61DDA0" w14:textId="7079CF5D" w:rsidR="353B1359" w:rsidRDefault="00620F75" w:rsidP="19F0CDEB">
      <w:pPr>
        <w:spacing w:before="360" w:line="360" w:lineRule="auto"/>
        <w:ind w:left="720" w:hanging="720"/>
        <w:rPr>
          <w:rFonts w:eastAsiaTheme="minorEastAsia"/>
          <w:sz w:val="28"/>
          <w:szCs w:val="28"/>
        </w:rPr>
      </w:pPr>
      <w:r w:rsidRPr="19F0CDEB">
        <w:rPr>
          <w:rFonts w:eastAsiaTheme="minorEastAsia"/>
          <w:color w:val="000000" w:themeColor="text1"/>
          <w:sz w:val="24"/>
          <w:szCs w:val="24"/>
        </w:rPr>
        <w:t xml:space="preserve">Thomas, C., Milligan, C., 2018. Dementia, disability rights and disablism: understanding the social position of people living with dementia. Disability and Society. 33, 115–131. </w:t>
      </w:r>
      <w:hyperlink r:id="rId18">
        <w:r w:rsidRPr="19F0CDEB">
          <w:rPr>
            <w:rStyle w:val="Hyperlink"/>
            <w:rFonts w:eastAsiaTheme="minorEastAsia"/>
            <w:sz w:val="24"/>
            <w:szCs w:val="24"/>
          </w:rPr>
          <w:t>https://doi.org/10.1080/09687599.2017.1379952</w:t>
        </w:r>
      </w:hyperlink>
    </w:p>
    <w:p w14:paraId="594FCF4B" w14:textId="104337B8" w:rsidR="353B1359" w:rsidRDefault="094F512D" w:rsidP="713B7F95">
      <w:pPr>
        <w:spacing w:before="360" w:line="360" w:lineRule="auto"/>
        <w:ind w:left="720" w:hanging="720"/>
        <w:rPr>
          <w:rFonts w:eastAsiaTheme="minorEastAsia"/>
          <w:sz w:val="24"/>
          <w:szCs w:val="24"/>
        </w:rPr>
      </w:pPr>
      <w:r w:rsidRPr="713B7F95">
        <w:rPr>
          <w:rFonts w:eastAsiaTheme="minorEastAsia"/>
          <w:color w:val="000000" w:themeColor="text1"/>
          <w:sz w:val="24"/>
          <w:szCs w:val="24"/>
        </w:rPr>
        <w:t xml:space="preserve">Charlton, J.I. 1998. Nothing about us without us: Disability oppression and empowerment. University of California Press. </w:t>
      </w:r>
      <w:r w:rsidRPr="713B7F95">
        <w:rPr>
          <w:rFonts w:eastAsiaTheme="minorEastAsia"/>
          <w:sz w:val="24"/>
          <w:szCs w:val="24"/>
        </w:rPr>
        <w:t xml:space="preserve"> </w:t>
      </w:r>
    </w:p>
    <w:p w14:paraId="0D6C7A30" w14:textId="77777777" w:rsidR="00640253" w:rsidRDefault="00ED2113" w:rsidP="713B7F95">
      <w:pPr>
        <w:spacing w:before="360" w:line="360" w:lineRule="auto"/>
        <w:ind w:left="720" w:hanging="720"/>
        <w:rPr>
          <w:rFonts w:eastAsiaTheme="minorEastAsia"/>
          <w:sz w:val="24"/>
          <w:szCs w:val="24"/>
        </w:rPr>
      </w:pPr>
      <w:r w:rsidRPr="00ED2113">
        <w:rPr>
          <w:rFonts w:eastAsiaTheme="minorEastAsia"/>
          <w:sz w:val="24"/>
          <w:szCs w:val="24"/>
        </w:rPr>
        <w:t xml:space="preserve">Goodley, D., 2016. </w:t>
      </w:r>
      <w:r w:rsidRPr="00576F49">
        <w:rPr>
          <w:rFonts w:eastAsiaTheme="minorEastAsia"/>
          <w:i/>
          <w:iCs/>
          <w:sz w:val="24"/>
          <w:szCs w:val="24"/>
        </w:rPr>
        <w:t>Disability studies: An interdisciplinary introduction.</w:t>
      </w:r>
      <w:r w:rsidR="00576F49">
        <w:rPr>
          <w:rFonts w:eastAsiaTheme="minorEastAsia"/>
          <w:sz w:val="24"/>
          <w:szCs w:val="24"/>
        </w:rPr>
        <w:t xml:space="preserve"> London: SAGE</w:t>
      </w:r>
    </w:p>
    <w:p w14:paraId="4CE72A0F" w14:textId="452AE36F" w:rsidR="353B1359" w:rsidRDefault="00595DE8" w:rsidP="19F0CDEB">
      <w:pPr>
        <w:spacing w:before="360" w:after="120" w:line="360" w:lineRule="auto"/>
        <w:ind w:left="720" w:hanging="720"/>
        <w:rPr>
          <w:rFonts w:eastAsiaTheme="minorEastAsia"/>
          <w:sz w:val="24"/>
          <w:szCs w:val="24"/>
        </w:rPr>
      </w:pPr>
      <w:r w:rsidRPr="19F0CDEB">
        <w:rPr>
          <w:rFonts w:eastAsiaTheme="minorEastAsia"/>
          <w:sz w:val="24"/>
          <w:szCs w:val="24"/>
        </w:rPr>
        <w:t>Howe</w:t>
      </w:r>
      <w:r w:rsidR="00640253" w:rsidRPr="19F0CDEB">
        <w:rPr>
          <w:rFonts w:eastAsiaTheme="minorEastAsia"/>
          <w:sz w:val="24"/>
          <w:szCs w:val="24"/>
        </w:rPr>
        <w:t xml:space="preserve">, </w:t>
      </w:r>
      <w:r w:rsidRPr="19F0CDEB">
        <w:rPr>
          <w:rFonts w:eastAsiaTheme="minorEastAsia"/>
          <w:sz w:val="24"/>
          <w:szCs w:val="24"/>
        </w:rPr>
        <w:t>B</w:t>
      </w:r>
      <w:r w:rsidR="00640253" w:rsidRPr="19F0CDEB">
        <w:rPr>
          <w:rFonts w:eastAsiaTheme="minorEastAsia"/>
          <w:sz w:val="24"/>
          <w:szCs w:val="24"/>
        </w:rPr>
        <w:t>.</w:t>
      </w:r>
      <w:r w:rsidRPr="19F0CDEB">
        <w:rPr>
          <w:rFonts w:eastAsiaTheme="minorEastAsia"/>
          <w:sz w:val="24"/>
          <w:szCs w:val="24"/>
        </w:rPr>
        <w:t>, Jensen-Moulton, S., Lerner, N. and Straus, J.</w:t>
      </w:r>
      <w:r w:rsidR="00640253" w:rsidRPr="19F0CDEB">
        <w:rPr>
          <w:rFonts w:eastAsiaTheme="minorEastAsia"/>
          <w:sz w:val="24"/>
          <w:szCs w:val="24"/>
        </w:rPr>
        <w:t xml:space="preserve"> (ed.)</w:t>
      </w:r>
      <w:r w:rsidR="00336DAC" w:rsidRPr="19F0CDEB">
        <w:rPr>
          <w:rFonts w:eastAsiaTheme="minorEastAsia"/>
          <w:sz w:val="24"/>
          <w:szCs w:val="24"/>
        </w:rPr>
        <w:t xml:space="preserve"> 2016</w:t>
      </w:r>
      <w:r w:rsidR="00640253" w:rsidRPr="19F0CDEB">
        <w:rPr>
          <w:rFonts w:eastAsiaTheme="minorEastAsia"/>
          <w:sz w:val="24"/>
          <w:szCs w:val="24"/>
        </w:rPr>
        <w:t> </w:t>
      </w:r>
      <w:r w:rsidR="00336DAC" w:rsidRPr="19F0CDEB">
        <w:rPr>
          <w:rFonts w:eastAsiaTheme="minorEastAsia"/>
          <w:i/>
          <w:iCs/>
          <w:sz w:val="24"/>
          <w:szCs w:val="24"/>
        </w:rPr>
        <w:t>The Oxford Handbook of Music and Disability Studies</w:t>
      </w:r>
      <w:r w:rsidR="00640253" w:rsidRPr="19F0CDEB">
        <w:rPr>
          <w:rFonts w:eastAsiaTheme="minorEastAsia"/>
          <w:sz w:val="24"/>
          <w:szCs w:val="24"/>
        </w:rPr>
        <w:t xml:space="preserve">. </w:t>
      </w:r>
      <w:r w:rsidR="00EB5C67" w:rsidRPr="19F0CDEB">
        <w:rPr>
          <w:rFonts w:eastAsiaTheme="minorEastAsia"/>
          <w:sz w:val="24"/>
          <w:szCs w:val="24"/>
        </w:rPr>
        <w:t>Oxford</w:t>
      </w:r>
      <w:r w:rsidR="00640253" w:rsidRPr="19F0CDEB">
        <w:rPr>
          <w:rFonts w:eastAsiaTheme="minorEastAsia"/>
          <w:sz w:val="24"/>
          <w:szCs w:val="24"/>
        </w:rPr>
        <w:t xml:space="preserve">: </w:t>
      </w:r>
      <w:r w:rsidR="00EB5C67" w:rsidRPr="19F0CDEB">
        <w:rPr>
          <w:rFonts w:eastAsiaTheme="minorEastAsia"/>
          <w:sz w:val="24"/>
          <w:szCs w:val="24"/>
        </w:rPr>
        <w:t>Oxford University Press</w:t>
      </w:r>
      <w:r w:rsidR="00640253" w:rsidRPr="19F0CDEB">
        <w:rPr>
          <w:rFonts w:eastAsiaTheme="minorEastAsia"/>
          <w:sz w:val="24"/>
          <w:szCs w:val="24"/>
        </w:rPr>
        <w:t xml:space="preserve">. </w:t>
      </w:r>
    </w:p>
    <w:p w14:paraId="34231C1B" w14:textId="7BEACD2B" w:rsidR="353B1359" w:rsidRPr="00202570" w:rsidRDefault="301BA5E8" w:rsidP="713B7F95">
      <w:pPr>
        <w:shd w:val="clear" w:color="auto" w:fill="FFFFFF" w:themeFill="background1"/>
        <w:spacing w:before="360" w:after="120" w:line="276" w:lineRule="auto"/>
        <w:rPr>
          <w:rFonts w:eastAsiaTheme="minorEastAsia"/>
          <w:b/>
          <w:bCs/>
          <w:color w:val="FF1D78"/>
          <w:sz w:val="28"/>
          <w:szCs w:val="28"/>
        </w:rPr>
      </w:pPr>
      <w:r w:rsidRPr="00202570">
        <w:rPr>
          <w:rFonts w:eastAsiaTheme="minorEastAsia"/>
          <w:b/>
          <w:bCs/>
          <w:color w:val="FF1D78"/>
          <w:sz w:val="28"/>
          <w:szCs w:val="28"/>
        </w:rPr>
        <w:t>Critical dementia studies</w:t>
      </w:r>
    </w:p>
    <w:p w14:paraId="74D43078" w14:textId="065F3A08" w:rsidR="353B1359" w:rsidRPr="00202570" w:rsidRDefault="3EB529F5" w:rsidP="00202570">
      <w:pPr>
        <w:pStyle w:val="Style1"/>
        <w:shd w:val="clear" w:color="auto" w:fill="630D2E"/>
        <w:jc w:val="both"/>
        <w:rPr>
          <w:rFonts w:asciiTheme="minorHAnsi" w:hAnsiTheme="minorHAnsi"/>
          <w:color w:val="FF1D78"/>
          <w:sz w:val="22"/>
          <w:szCs w:val="22"/>
        </w:rPr>
      </w:pPr>
      <w:r w:rsidRPr="00202570">
        <w:rPr>
          <w:rFonts w:asciiTheme="minorHAnsi" w:hAnsiTheme="minorHAnsi"/>
          <w:color w:val="FF1D78"/>
          <w:sz w:val="22"/>
          <w:szCs w:val="22"/>
        </w:rPr>
        <w:lastRenderedPageBreak/>
        <w:t xml:space="preserve">Critical dementia studies is an inter- (or anti-) disciplinary field. It draws on disability studies to understand dementia as a political issue that is socially produced, seeking to study dementia </w:t>
      </w:r>
      <w:proofErr w:type="spellStart"/>
      <w:r w:rsidRPr="00202570">
        <w:rPr>
          <w:rFonts w:asciiTheme="minorHAnsi" w:hAnsiTheme="minorHAnsi"/>
          <w:color w:val="FF1D78"/>
          <w:sz w:val="22"/>
          <w:szCs w:val="22"/>
        </w:rPr>
        <w:t>intersectionally</w:t>
      </w:r>
      <w:proofErr w:type="spellEnd"/>
      <w:r w:rsidRPr="00202570">
        <w:rPr>
          <w:rFonts w:asciiTheme="minorHAnsi" w:hAnsiTheme="minorHAnsi"/>
          <w:color w:val="FF1D78"/>
          <w:sz w:val="22"/>
          <w:szCs w:val="22"/>
        </w:rPr>
        <w:t xml:space="preserve"> and in wider contexts of health justice. Work in this area is often authored by people living with dementia, and centres their experiences as valuable sources of knowledge. The field also has a strong focus on addressing injustice and inequalities in healthcare access and state provision.</w:t>
      </w:r>
      <w:r w:rsidR="00F55EB7">
        <w:rPr>
          <w:rFonts w:asciiTheme="minorHAnsi" w:hAnsiTheme="minorHAnsi"/>
          <w:color w:val="FF1D78"/>
          <w:sz w:val="22"/>
          <w:szCs w:val="22"/>
        </w:rPr>
        <w:t xml:space="preserve"> In this section we have also added literature on aspects of dementia care that require an intersectional lens in order to approach them from a justice-centred lens, for example the British South Asian diaspora’s access to dementia care and experiences of LGBTQ+ people with dementia care. </w:t>
      </w:r>
    </w:p>
    <w:p w14:paraId="4E21DE35" w14:textId="013A445F" w:rsidR="713B7F95" w:rsidRDefault="713B7F95" w:rsidP="00202570">
      <w:pPr>
        <w:shd w:val="clear" w:color="auto" w:fill="630D2E"/>
        <w:spacing w:after="0" w:line="276" w:lineRule="auto"/>
        <w:jc w:val="both"/>
        <w:rPr>
          <w:rFonts w:eastAsiaTheme="minorEastAsia"/>
        </w:rPr>
      </w:pPr>
    </w:p>
    <w:p w14:paraId="687421DB" w14:textId="12F42934" w:rsidR="353B1359" w:rsidRDefault="4DB27426" w:rsidP="62EAC298">
      <w:pPr>
        <w:shd w:val="clear" w:color="auto" w:fill="FFFFFF" w:themeFill="background1"/>
        <w:spacing w:before="360" w:after="120" w:line="276" w:lineRule="auto"/>
        <w:ind w:left="533" w:hanging="533"/>
        <w:rPr>
          <w:rFonts w:eastAsiaTheme="minorEastAsia"/>
          <w:sz w:val="24"/>
          <w:szCs w:val="24"/>
        </w:rPr>
      </w:pPr>
      <w:r w:rsidRPr="713B7F95">
        <w:rPr>
          <w:rFonts w:eastAsiaTheme="minorEastAsia"/>
          <w:sz w:val="24"/>
          <w:szCs w:val="24"/>
        </w:rPr>
        <w:t>Ward</w:t>
      </w:r>
      <w:r w:rsidR="0AA0C9A5" w:rsidRPr="713B7F95">
        <w:rPr>
          <w:rFonts w:eastAsiaTheme="minorEastAsia"/>
          <w:sz w:val="24"/>
          <w:szCs w:val="24"/>
        </w:rPr>
        <w:t xml:space="preserve">, Richard </w:t>
      </w:r>
      <w:r w:rsidRPr="713B7F95">
        <w:rPr>
          <w:rFonts w:eastAsiaTheme="minorEastAsia"/>
          <w:sz w:val="24"/>
          <w:szCs w:val="24"/>
        </w:rPr>
        <w:t>and Sandberg</w:t>
      </w:r>
      <w:r w:rsidR="0B662C52" w:rsidRPr="713B7F95">
        <w:rPr>
          <w:rFonts w:eastAsiaTheme="minorEastAsia"/>
          <w:sz w:val="24"/>
          <w:szCs w:val="24"/>
        </w:rPr>
        <w:t>, Linn J.</w:t>
      </w:r>
      <w:r w:rsidRPr="713B7F95">
        <w:rPr>
          <w:rFonts w:eastAsiaTheme="minorEastAsia"/>
          <w:sz w:val="24"/>
          <w:szCs w:val="24"/>
        </w:rPr>
        <w:t xml:space="preserve"> (eds.)</w:t>
      </w:r>
      <w:r w:rsidRPr="713B7F95">
        <w:rPr>
          <w:rFonts w:eastAsiaTheme="minorEastAsia"/>
          <w:i/>
          <w:iCs/>
          <w:sz w:val="24"/>
          <w:szCs w:val="24"/>
        </w:rPr>
        <w:t>, Critical Dementia Studies: An Introduction</w:t>
      </w:r>
      <w:r w:rsidRPr="713B7F95">
        <w:rPr>
          <w:rFonts w:eastAsiaTheme="minorEastAsia"/>
          <w:sz w:val="24"/>
          <w:szCs w:val="24"/>
        </w:rPr>
        <w:t xml:space="preserve"> (Oxon: Routledge, 2023)</w:t>
      </w:r>
      <w:r w:rsidR="0253A945" w:rsidRPr="713B7F95">
        <w:rPr>
          <w:rFonts w:eastAsiaTheme="minorEastAsia"/>
          <w:sz w:val="24"/>
          <w:szCs w:val="24"/>
        </w:rPr>
        <w:t xml:space="preserve">, DOI: </w:t>
      </w:r>
      <w:hyperlink r:id="rId19">
        <w:r w:rsidR="0253A945" w:rsidRPr="713B7F95">
          <w:rPr>
            <w:rStyle w:val="Hyperlink"/>
            <w:rFonts w:eastAsiaTheme="minorEastAsia"/>
            <w:color w:val="007A96"/>
            <w:sz w:val="24"/>
            <w:szCs w:val="24"/>
          </w:rPr>
          <w:t>https://doi.org/10.4324/9781003221982</w:t>
        </w:r>
      </w:hyperlink>
    </w:p>
    <w:p w14:paraId="16B4D79A" w14:textId="2AB8F15F" w:rsidR="19F0CDEB" w:rsidRDefault="0253A945" w:rsidP="00202570">
      <w:pPr>
        <w:shd w:val="clear" w:color="auto" w:fill="FFFFFF" w:themeFill="background1"/>
        <w:spacing w:before="360" w:after="120" w:line="276" w:lineRule="auto"/>
        <w:rPr>
          <w:rStyle w:val="Hyperlink"/>
          <w:rFonts w:eastAsiaTheme="minorEastAsia"/>
          <w:sz w:val="24"/>
          <w:szCs w:val="24"/>
        </w:rPr>
      </w:pPr>
      <w:r w:rsidRPr="19F0CDEB">
        <w:rPr>
          <w:rFonts w:eastAsiaTheme="minorEastAsia"/>
          <w:sz w:val="24"/>
          <w:szCs w:val="24"/>
        </w:rPr>
        <w:t xml:space="preserve">Critical Dementia Network: </w:t>
      </w:r>
      <w:hyperlink r:id="rId20">
        <w:r w:rsidRPr="19F0CDEB">
          <w:rPr>
            <w:rStyle w:val="Hyperlink"/>
            <w:rFonts w:eastAsiaTheme="minorEastAsia"/>
            <w:sz w:val="24"/>
            <w:szCs w:val="24"/>
          </w:rPr>
          <w:t>Critical Dementia Network – MFN (memoryfriendly.org.uk)</w:t>
        </w:r>
      </w:hyperlink>
    </w:p>
    <w:p w14:paraId="362828CC" w14:textId="0034FD38" w:rsidR="00F55EB7" w:rsidRDefault="00F55EB7" w:rsidP="00202570">
      <w:pPr>
        <w:shd w:val="clear" w:color="auto" w:fill="FFFFFF" w:themeFill="background1"/>
        <w:spacing w:before="360" w:after="120" w:line="276" w:lineRule="auto"/>
        <w:rPr>
          <w:rFonts w:ascii="Segoe UI" w:hAnsi="Segoe UI" w:cs="Segoe UI"/>
          <w:color w:val="212121"/>
          <w:shd w:val="clear" w:color="auto" w:fill="FFFFFF"/>
        </w:rPr>
      </w:pPr>
      <w:r>
        <w:rPr>
          <w:rFonts w:ascii="Segoe UI" w:hAnsi="Segoe UI" w:cs="Segoe UI"/>
          <w:color w:val="212121"/>
          <w:shd w:val="clear" w:color="auto" w:fill="FFFFFF"/>
        </w:rPr>
        <w:t xml:space="preserve">Giebel CM, Zubair M, Jolley D, </w:t>
      </w:r>
      <w:proofErr w:type="spellStart"/>
      <w:r>
        <w:rPr>
          <w:rFonts w:ascii="Segoe UI" w:hAnsi="Segoe UI" w:cs="Segoe UI"/>
          <w:color w:val="212121"/>
          <w:shd w:val="clear" w:color="auto" w:fill="FFFFFF"/>
        </w:rPr>
        <w:t>Bhui</w:t>
      </w:r>
      <w:proofErr w:type="spellEnd"/>
      <w:r>
        <w:rPr>
          <w:rFonts w:ascii="Segoe UI" w:hAnsi="Segoe UI" w:cs="Segoe UI"/>
          <w:color w:val="212121"/>
          <w:shd w:val="clear" w:color="auto" w:fill="FFFFFF"/>
        </w:rPr>
        <w:t xml:space="preserve"> KS, Purandare N, Worden A, Challis D. </w:t>
      </w:r>
      <w:r w:rsidRPr="00F55EB7">
        <w:rPr>
          <w:rFonts w:eastAsiaTheme="minorEastAsia"/>
          <w:sz w:val="24"/>
          <w:szCs w:val="24"/>
        </w:rPr>
        <w:t>South Asian older adults with memory impairment: improving assessment and access to dementia care</w:t>
      </w:r>
      <w:r>
        <w:rPr>
          <w:rFonts w:eastAsiaTheme="minorEastAsia"/>
          <w:sz w:val="24"/>
          <w:szCs w:val="24"/>
        </w:rPr>
        <w:t xml:space="preserve">. </w:t>
      </w:r>
      <w:r>
        <w:rPr>
          <w:rFonts w:ascii="Segoe UI" w:hAnsi="Segoe UI" w:cs="Segoe UI"/>
          <w:color w:val="212121"/>
          <w:shd w:val="clear" w:color="auto" w:fill="FFFFFF"/>
        </w:rPr>
        <w:t xml:space="preserve">Int J </w:t>
      </w:r>
      <w:proofErr w:type="spellStart"/>
      <w:r>
        <w:rPr>
          <w:rFonts w:ascii="Segoe UI" w:hAnsi="Segoe UI" w:cs="Segoe UI"/>
          <w:color w:val="212121"/>
          <w:shd w:val="clear" w:color="auto" w:fill="FFFFFF"/>
        </w:rPr>
        <w:t>Geriatr</w:t>
      </w:r>
      <w:proofErr w:type="spellEnd"/>
      <w:r>
        <w:rPr>
          <w:rFonts w:ascii="Segoe UI" w:hAnsi="Segoe UI" w:cs="Segoe UI"/>
          <w:color w:val="212121"/>
          <w:shd w:val="clear" w:color="auto" w:fill="FFFFFF"/>
        </w:rPr>
        <w:t xml:space="preserve"> Psychiatry. 2015 Apr;30(4):345-56.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10.1002/gps.4242</w:t>
      </w:r>
    </w:p>
    <w:p w14:paraId="687D28CD" w14:textId="2A8EA601" w:rsidR="00EA1D81" w:rsidRDefault="00EA1D81" w:rsidP="00202570">
      <w:pPr>
        <w:shd w:val="clear" w:color="auto" w:fill="FFFFFF" w:themeFill="background1"/>
        <w:spacing w:before="360" w:after="120" w:line="276" w:lineRule="auto"/>
        <w:rPr>
          <w:rFonts w:ascii="Segoe UI" w:hAnsi="Segoe UI" w:cs="Segoe UI"/>
          <w:color w:val="212121"/>
          <w:shd w:val="clear" w:color="auto" w:fill="FFFFFF"/>
        </w:rPr>
      </w:pPr>
      <w:r>
        <w:rPr>
          <w:rFonts w:ascii="Segoe UI" w:hAnsi="Segoe UI" w:cs="Segoe UI"/>
          <w:color w:val="212121"/>
          <w:shd w:val="clear" w:color="auto" w:fill="FFFFFF"/>
        </w:rPr>
        <w:t xml:space="preserve">Foth T, </w:t>
      </w:r>
      <w:proofErr w:type="spellStart"/>
      <w:r>
        <w:rPr>
          <w:rFonts w:ascii="Segoe UI" w:hAnsi="Segoe UI" w:cs="Segoe UI"/>
          <w:color w:val="212121"/>
          <w:shd w:val="clear" w:color="auto" w:fill="FFFFFF"/>
        </w:rPr>
        <w:t>Leibing</w:t>
      </w:r>
      <w:proofErr w:type="spellEnd"/>
      <w:r>
        <w:rPr>
          <w:rFonts w:ascii="Segoe UI" w:hAnsi="Segoe UI" w:cs="Segoe UI"/>
          <w:color w:val="212121"/>
          <w:shd w:val="clear" w:color="auto" w:fill="FFFFFF"/>
        </w:rPr>
        <w:t xml:space="preserve"> A. Rethinking dementia as a queer way of life and as 'crip possibility': A critique of the concept of person in person-centredness. Nurs Philos. 2022 Jan;23(1):e12373.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10.1111/nup.12373.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2021 Oct 8. PMID: 34623018.</w:t>
      </w:r>
    </w:p>
    <w:p w14:paraId="11BAB237" w14:textId="0E42056C" w:rsidR="00A56A52" w:rsidRPr="00202570" w:rsidRDefault="301BA5E8" w:rsidP="00EA1D81">
      <w:pPr>
        <w:shd w:val="clear" w:color="auto" w:fill="FFFFFF" w:themeFill="background1"/>
        <w:spacing w:before="360" w:after="120" w:line="276" w:lineRule="auto"/>
        <w:rPr>
          <w:rFonts w:eastAsiaTheme="minorEastAsia"/>
          <w:b/>
          <w:bCs/>
          <w:color w:val="FF1D78"/>
          <w:sz w:val="28"/>
          <w:szCs w:val="28"/>
          <w:lang w:eastAsia="en-GB"/>
        </w:rPr>
      </w:pPr>
      <w:r w:rsidRPr="00202570">
        <w:rPr>
          <w:rFonts w:eastAsiaTheme="minorEastAsia"/>
          <w:b/>
          <w:bCs/>
          <w:color w:val="FF1D78"/>
          <w:sz w:val="28"/>
          <w:szCs w:val="28"/>
        </w:rPr>
        <w:t>Dementia from care perspectives</w:t>
      </w:r>
      <w:r w:rsidR="7E6E2947" w:rsidRPr="00202570">
        <w:rPr>
          <w:rFonts w:eastAsiaTheme="minorEastAsia"/>
          <w:b/>
          <w:bCs/>
          <w:color w:val="FF1D78"/>
          <w:sz w:val="28"/>
          <w:szCs w:val="28"/>
        </w:rPr>
        <w:t xml:space="preserve"> </w:t>
      </w:r>
    </w:p>
    <w:p w14:paraId="7BEC72CA" w14:textId="6DB785D8" w:rsidR="54089447" w:rsidRPr="00202570" w:rsidRDefault="54089447" w:rsidP="00202570">
      <w:pPr>
        <w:shd w:val="clear" w:color="auto" w:fill="630D2E"/>
        <w:spacing w:line="360" w:lineRule="auto"/>
        <w:rPr>
          <w:rFonts w:eastAsiaTheme="minorEastAsia"/>
          <w:color w:val="FF1D78"/>
        </w:rPr>
      </w:pPr>
      <w:r w:rsidRPr="00202570">
        <w:rPr>
          <w:rFonts w:eastAsiaTheme="minorEastAsia"/>
          <w:color w:val="FF1D78"/>
        </w:rPr>
        <w:t>Tom Kitwood’s model of ‘person-centred dementia care’ aligns any ecosystem of dementia care to centre and prioritise the personhood, needs, and perspective of the person living with dementia</w:t>
      </w:r>
      <w:r w:rsidR="154EDB81" w:rsidRPr="00202570">
        <w:rPr>
          <w:rFonts w:eastAsiaTheme="minorEastAsia"/>
          <w:color w:val="FF1D78"/>
        </w:rPr>
        <w:t>,</w:t>
      </w:r>
      <w:r w:rsidRPr="00202570">
        <w:rPr>
          <w:rFonts w:eastAsiaTheme="minorEastAsia"/>
          <w:color w:val="FF1D78"/>
        </w:rPr>
        <w:t xml:space="preserve"> and has informed</w:t>
      </w:r>
      <w:r w:rsidR="315AE074" w:rsidRPr="00202570">
        <w:rPr>
          <w:rFonts w:eastAsiaTheme="minorEastAsia"/>
          <w:color w:val="FF1D78"/>
        </w:rPr>
        <w:t xml:space="preserve"> not only the literature and best practice around caring for people living with dementia but impacted music therapy too</w:t>
      </w:r>
      <w:r w:rsidR="1D1E4EF7" w:rsidRPr="00202570">
        <w:rPr>
          <w:rFonts w:eastAsiaTheme="minorEastAsia"/>
          <w:color w:val="FF1D78"/>
        </w:rPr>
        <w:t>, in particular relating to the person-centred approach central to Nordoff &amp; Robbins music therapy.</w:t>
      </w:r>
    </w:p>
    <w:p w14:paraId="6D2303CE" w14:textId="52A99E05" w:rsidR="19F0CDEB" w:rsidRPr="00202570" w:rsidRDefault="19F0CDEB" w:rsidP="19F0CDEB">
      <w:pPr>
        <w:shd w:val="clear" w:color="auto" w:fill="FFFFFF" w:themeFill="background1"/>
        <w:spacing w:before="360" w:after="120" w:line="276" w:lineRule="auto"/>
        <w:ind w:left="533" w:hanging="533"/>
        <w:rPr>
          <w:rFonts w:eastAsiaTheme="minorEastAsia"/>
          <w:b/>
          <w:bCs/>
          <w:color w:val="FF1D78"/>
          <w:sz w:val="24"/>
          <w:szCs w:val="24"/>
        </w:rPr>
      </w:pPr>
    </w:p>
    <w:p w14:paraId="709B756F" w14:textId="28D2AA01" w:rsidR="56FD95C8" w:rsidRDefault="56FD95C8" w:rsidP="19F0CDEB">
      <w:pPr>
        <w:spacing w:line="360" w:lineRule="auto"/>
        <w:ind w:left="720" w:hanging="720"/>
        <w:rPr>
          <w:rFonts w:eastAsiaTheme="minorEastAsia"/>
          <w:sz w:val="28"/>
          <w:szCs w:val="28"/>
        </w:rPr>
      </w:pPr>
      <w:r w:rsidRPr="19F0CDEB">
        <w:rPr>
          <w:rFonts w:eastAsiaTheme="minorEastAsia"/>
          <w:color w:val="000000" w:themeColor="text1"/>
          <w:sz w:val="24"/>
          <w:szCs w:val="24"/>
        </w:rPr>
        <w:lastRenderedPageBreak/>
        <w:t>Aasgaard, T., 1999. Music therapy as milieu in the hospice and paediatric oncology ward. Music therapy in palliative care: New voices 29–42.</w:t>
      </w:r>
    </w:p>
    <w:p w14:paraId="13E13692" w14:textId="6A56349F" w:rsidR="56FD95C8" w:rsidRDefault="56FD95C8" w:rsidP="713B7F95">
      <w:pPr>
        <w:spacing w:line="360" w:lineRule="auto"/>
        <w:ind w:left="720" w:hanging="720"/>
        <w:rPr>
          <w:rFonts w:eastAsiaTheme="minorEastAsia"/>
          <w:sz w:val="28"/>
          <w:szCs w:val="28"/>
        </w:rPr>
      </w:pPr>
      <w:r w:rsidRPr="713B7F95">
        <w:rPr>
          <w:rFonts w:eastAsiaTheme="minorEastAsia"/>
          <w:color w:val="000000" w:themeColor="text1"/>
          <w:sz w:val="24"/>
          <w:szCs w:val="24"/>
        </w:rPr>
        <w:t>Hatfield, K., &amp; McClune, N. 2002. Principles of person-</w:t>
      </w:r>
      <w:proofErr w:type="spellStart"/>
      <w:r w:rsidRPr="713B7F95">
        <w:rPr>
          <w:rFonts w:eastAsiaTheme="minorEastAsia"/>
          <w:color w:val="000000" w:themeColor="text1"/>
          <w:sz w:val="24"/>
          <w:szCs w:val="24"/>
        </w:rPr>
        <w:t>centered</w:t>
      </w:r>
      <w:proofErr w:type="spellEnd"/>
      <w:r w:rsidRPr="713B7F95">
        <w:rPr>
          <w:rFonts w:eastAsiaTheme="minorEastAsia"/>
          <w:color w:val="000000" w:themeColor="text1"/>
          <w:sz w:val="24"/>
          <w:szCs w:val="24"/>
        </w:rPr>
        <w:t xml:space="preserve"> care in music therapy. In A. Innes, &amp; K. Hatfield (Eds.), Healing arts therapies and person-</w:t>
      </w:r>
      <w:proofErr w:type="spellStart"/>
      <w:r w:rsidRPr="713B7F95">
        <w:rPr>
          <w:rFonts w:eastAsiaTheme="minorEastAsia"/>
          <w:color w:val="000000" w:themeColor="text1"/>
          <w:sz w:val="24"/>
          <w:szCs w:val="24"/>
        </w:rPr>
        <w:t>centered</w:t>
      </w:r>
      <w:proofErr w:type="spellEnd"/>
      <w:r w:rsidRPr="713B7F95">
        <w:rPr>
          <w:rFonts w:eastAsiaTheme="minorEastAsia"/>
          <w:color w:val="000000" w:themeColor="text1"/>
          <w:sz w:val="24"/>
          <w:szCs w:val="24"/>
        </w:rPr>
        <w:t xml:space="preserve"> dementia care (pp. 79–112). Jessica Kingsley.</w:t>
      </w:r>
    </w:p>
    <w:p w14:paraId="00B368B2" w14:textId="3D25AE1F" w:rsidR="56FD95C8" w:rsidRDefault="56FD95C8" w:rsidP="713B7F95">
      <w:pPr>
        <w:spacing w:line="360" w:lineRule="auto"/>
        <w:ind w:left="720" w:hanging="720"/>
        <w:rPr>
          <w:rFonts w:eastAsiaTheme="minorEastAsia"/>
          <w:sz w:val="28"/>
          <w:szCs w:val="28"/>
        </w:rPr>
      </w:pPr>
      <w:r w:rsidRPr="713B7F95">
        <w:rPr>
          <w:rFonts w:eastAsiaTheme="minorEastAsia"/>
          <w:color w:val="000000" w:themeColor="text1"/>
          <w:sz w:val="24"/>
          <w:szCs w:val="24"/>
        </w:rPr>
        <w:t xml:space="preserve">Kelly, L., </w:t>
      </w:r>
      <w:proofErr w:type="spellStart"/>
      <w:r w:rsidRPr="713B7F95">
        <w:rPr>
          <w:rFonts w:eastAsiaTheme="minorEastAsia"/>
          <w:color w:val="000000" w:themeColor="text1"/>
          <w:sz w:val="24"/>
          <w:szCs w:val="24"/>
        </w:rPr>
        <w:t>Ahessy</w:t>
      </w:r>
      <w:proofErr w:type="spellEnd"/>
      <w:r w:rsidRPr="713B7F95">
        <w:rPr>
          <w:rFonts w:eastAsiaTheme="minorEastAsia"/>
          <w:color w:val="000000" w:themeColor="text1"/>
          <w:sz w:val="24"/>
          <w:szCs w:val="24"/>
        </w:rPr>
        <w:t xml:space="preserve">, B., Richardson, I., Moss, H., 2023. Aligning </w:t>
      </w:r>
      <w:proofErr w:type="spellStart"/>
      <w:r w:rsidRPr="713B7F95">
        <w:rPr>
          <w:rFonts w:eastAsiaTheme="minorEastAsia"/>
          <w:color w:val="000000" w:themeColor="text1"/>
          <w:sz w:val="24"/>
          <w:szCs w:val="24"/>
        </w:rPr>
        <w:t>Kitwood’s</w:t>
      </w:r>
      <w:proofErr w:type="spellEnd"/>
      <w:r w:rsidRPr="713B7F95">
        <w:rPr>
          <w:rFonts w:eastAsiaTheme="minorEastAsia"/>
          <w:color w:val="000000" w:themeColor="text1"/>
          <w:sz w:val="24"/>
          <w:szCs w:val="24"/>
        </w:rPr>
        <w:t xml:space="preserve"> Model of Person-</w:t>
      </w:r>
      <w:proofErr w:type="spellStart"/>
      <w:r w:rsidRPr="713B7F95">
        <w:rPr>
          <w:rFonts w:eastAsiaTheme="minorEastAsia"/>
          <w:color w:val="000000" w:themeColor="text1"/>
          <w:sz w:val="24"/>
          <w:szCs w:val="24"/>
        </w:rPr>
        <w:t>Centered</w:t>
      </w:r>
      <w:proofErr w:type="spellEnd"/>
      <w:r w:rsidRPr="713B7F95">
        <w:rPr>
          <w:rFonts w:eastAsiaTheme="minorEastAsia"/>
          <w:color w:val="000000" w:themeColor="text1"/>
          <w:sz w:val="24"/>
          <w:szCs w:val="24"/>
        </w:rPr>
        <w:t xml:space="preserve"> Dementia Care with Music Therapy Practice. Music Therapy Perspectives 41(2), 198–206. </w:t>
      </w:r>
      <w:hyperlink r:id="rId21">
        <w:r w:rsidRPr="713B7F95">
          <w:rPr>
            <w:rStyle w:val="Hyperlink"/>
            <w:rFonts w:eastAsiaTheme="minorEastAsia"/>
            <w:sz w:val="24"/>
            <w:szCs w:val="24"/>
          </w:rPr>
          <w:t>https://doi.org/10.1093/mtp/miad015</w:t>
        </w:r>
      </w:hyperlink>
      <w:r w:rsidRPr="713B7F95">
        <w:rPr>
          <w:rFonts w:eastAsiaTheme="minorEastAsia"/>
          <w:color w:val="000000" w:themeColor="text1"/>
          <w:sz w:val="24"/>
          <w:szCs w:val="24"/>
        </w:rPr>
        <w:t xml:space="preserve"> </w:t>
      </w:r>
      <w:r w:rsidRPr="713B7F95">
        <w:rPr>
          <w:rFonts w:eastAsiaTheme="minorEastAsia"/>
          <w:sz w:val="28"/>
          <w:szCs w:val="28"/>
        </w:rPr>
        <w:t xml:space="preserve"> </w:t>
      </w:r>
    </w:p>
    <w:p w14:paraId="40D0986D" w14:textId="6110D753" w:rsidR="00F55EB7" w:rsidRDefault="00F55EB7" w:rsidP="713B7F95">
      <w:pPr>
        <w:spacing w:line="360" w:lineRule="auto"/>
        <w:ind w:left="720" w:hanging="720"/>
        <w:rPr>
          <w:rFonts w:eastAsiaTheme="minorEastAsia"/>
          <w:sz w:val="28"/>
          <w:szCs w:val="28"/>
        </w:rPr>
      </w:pPr>
      <w:r>
        <w:rPr>
          <w:rFonts w:eastAsiaTheme="minorEastAsia"/>
          <w:color w:val="000000" w:themeColor="text1"/>
          <w:sz w:val="24"/>
          <w:szCs w:val="24"/>
        </w:rPr>
        <w:t>Care-</w:t>
      </w:r>
      <w:r>
        <w:rPr>
          <w:rFonts w:eastAsiaTheme="minorEastAsia"/>
          <w:sz w:val="28"/>
          <w:szCs w:val="28"/>
        </w:rPr>
        <w:t xml:space="preserve">giving sons </w:t>
      </w:r>
    </w:p>
    <w:p w14:paraId="47567A75" w14:textId="71FE85A4" w:rsidR="00F55EB7" w:rsidRDefault="00F55EB7" w:rsidP="713B7F95">
      <w:pPr>
        <w:spacing w:line="360" w:lineRule="auto"/>
        <w:ind w:left="720" w:hanging="720"/>
        <w:rPr>
          <w:rFonts w:eastAsiaTheme="minorEastAsia"/>
          <w:sz w:val="28"/>
          <w:szCs w:val="28"/>
        </w:rPr>
      </w:pPr>
      <w:r>
        <w:rPr>
          <w:rFonts w:eastAsiaTheme="minorEastAsia"/>
          <w:color w:val="000000" w:themeColor="text1"/>
          <w:sz w:val="24"/>
          <w:szCs w:val="24"/>
        </w:rPr>
        <w:t xml:space="preserve">Keady nursing </w:t>
      </w:r>
    </w:p>
    <w:p w14:paraId="0E89FF07" w14:textId="1B83ADF2" w:rsidR="56FD95C8" w:rsidRDefault="56FD95C8" w:rsidP="713B7F95">
      <w:pPr>
        <w:shd w:val="clear" w:color="auto" w:fill="FFFFFF" w:themeFill="background1"/>
        <w:spacing w:before="360" w:after="120" w:line="276" w:lineRule="auto"/>
        <w:ind w:left="533" w:hanging="533"/>
        <w:rPr>
          <w:rFonts w:eastAsiaTheme="minorEastAsia"/>
          <w:b/>
          <w:bCs/>
          <w:color w:val="702884"/>
          <w:sz w:val="28"/>
          <w:szCs w:val="28"/>
        </w:rPr>
      </w:pPr>
      <w:r w:rsidRPr="19F0CDEB">
        <w:rPr>
          <w:rFonts w:eastAsiaTheme="minorEastAsia"/>
          <w:b/>
          <w:bCs/>
          <w:color w:val="702884"/>
          <w:sz w:val="28"/>
          <w:szCs w:val="28"/>
        </w:rPr>
        <w:t xml:space="preserve">Dementia and research/policy </w:t>
      </w:r>
    </w:p>
    <w:p w14:paraId="41F8276C" w14:textId="1F407208" w:rsidR="01467251" w:rsidRPr="00202570" w:rsidRDefault="01467251" w:rsidP="00202570">
      <w:pPr>
        <w:shd w:val="clear" w:color="auto" w:fill="630D2E"/>
        <w:spacing w:line="360" w:lineRule="auto"/>
        <w:rPr>
          <w:rFonts w:eastAsiaTheme="minorEastAsia"/>
          <w:color w:val="FF1D78"/>
        </w:rPr>
      </w:pPr>
      <w:r w:rsidRPr="00202570">
        <w:rPr>
          <w:rFonts w:eastAsiaTheme="minorEastAsia"/>
          <w:color w:val="FF1D78"/>
        </w:rPr>
        <w:t xml:space="preserve">There is a long and established history of ethnography in music therapy research, some of which has resulted in valuable studies of how people living with dementia experience music and music therapy. Taking inspiration from dementia activism, disability studies and critical dementia studies, researchers </w:t>
      </w:r>
      <w:r w:rsidR="0F04C6A9" w:rsidRPr="00202570">
        <w:rPr>
          <w:rFonts w:eastAsiaTheme="minorEastAsia"/>
          <w:color w:val="FF1D78"/>
        </w:rPr>
        <w:t xml:space="preserve">outside music therapy </w:t>
      </w:r>
      <w:r w:rsidRPr="00202570">
        <w:rPr>
          <w:rFonts w:eastAsiaTheme="minorEastAsia"/>
          <w:color w:val="FF1D78"/>
        </w:rPr>
        <w:t xml:space="preserve">have also drawn on participatory action research and </w:t>
      </w:r>
      <w:r w:rsidR="1BEF1797" w:rsidRPr="00202570">
        <w:rPr>
          <w:rFonts w:eastAsiaTheme="minorEastAsia"/>
          <w:color w:val="FF1D78"/>
        </w:rPr>
        <w:t xml:space="preserve">approaches that focus on including the voices and experiences of people living with dementia </w:t>
      </w:r>
    </w:p>
    <w:p w14:paraId="0CB2285D" w14:textId="03953FAA" w:rsidR="19F0CDEB" w:rsidRDefault="19F0CDEB" w:rsidP="19F0CDEB">
      <w:pPr>
        <w:shd w:val="clear" w:color="auto" w:fill="FFFFFF" w:themeFill="background1"/>
        <w:spacing w:before="360" w:after="120" w:line="276" w:lineRule="auto"/>
        <w:ind w:left="533" w:hanging="533"/>
        <w:rPr>
          <w:rFonts w:eastAsiaTheme="minorEastAsia"/>
          <w:b/>
          <w:bCs/>
          <w:color w:val="702884"/>
          <w:sz w:val="28"/>
          <w:szCs w:val="28"/>
        </w:rPr>
      </w:pPr>
    </w:p>
    <w:p w14:paraId="656736DE" w14:textId="3E697096" w:rsidR="56FD95C8" w:rsidRDefault="56FD95C8" w:rsidP="713B7F95">
      <w:pPr>
        <w:spacing w:line="360" w:lineRule="auto"/>
        <w:ind w:left="720" w:hanging="720"/>
        <w:rPr>
          <w:rFonts w:eastAsiaTheme="minorEastAsia"/>
          <w:sz w:val="28"/>
          <w:szCs w:val="28"/>
        </w:rPr>
      </w:pPr>
      <w:r w:rsidRPr="00202570">
        <w:rPr>
          <w:rFonts w:eastAsiaTheme="minorEastAsia"/>
          <w:color w:val="000000" w:themeColor="text1"/>
          <w:sz w:val="24"/>
          <w:szCs w:val="24"/>
          <w:lang w:val="de-DE"/>
        </w:rPr>
        <w:t xml:space="preserve">Allen, R.E.S., Wiles, J.L., 2016. </w:t>
      </w:r>
      <w:r w:rsidRPr="713B7F95">
        <w:rPr>
          <w:rFonts w:eastAsiaTheme="minorEastAsia"/>
          <w:color w:val="000000" w:themeColor="text1"/>
          <w:sz w:val="24"/>
          <w:szCs w:val="24"/>
        </w:rPr>
        <w:t xml:space="preserve">A rose by any other name: participants choosing research pseudonyms. Qualitative Research in Psychology 13(2), 149–165. </w:t>
      </w:r>
      <w:hyperlink r:id="rId22">
        <w:r w:rsidRPr="713B7F95">
          <w:rPr>
            <w:rStyle w:val="Hyperlink"/>
            <w:rFonts w:eastAsiaTheme="minorEastAsia"/>
            <w:sz w:val="24"/>
            <w:szCs w:val="24"/>
          </w:rPr>
          <w:t>https://doi.org/10.1080/14780887.2015.1133746</w:t>
        </w:r>
      </w:hyperlink>
      <w:r w:rsidRPr="713B7F95">
        <w:rPr>
          <w:rFonts w:eastAsiaTheme="minorEastAsia"/>
          <w:color w:val="000000" w:themeColor="text1"/>
          <w:sz w:val="24"/>
          <w:szCs w:val="24"/>
        </w:rPr>
        <w:t xml:space="preserve"> </w:t>
      </w:r>
      <w:r w:rsidRPr="713B7F95">
        <w:rPr>
          <w:rFonts w:eastAsiaTheme="minorEastAsia"/>
          <w:sz w:val="28"/>
          <w:szCs w:val="28"/>
        </w:rPr>
        <w:t xml:space="preserve"> </w:t>
      </w:r>
    </w:p>
    <w:p w14:paraId="097A2A49" w14:textId="45BB3360" w:rsidR="56FD95C8" w:rsidRDefault="56FD95C8" w:rsidP="713B7F95">
      <w:pPr>
        <w:spacing w:line="360" w:lineRule="auto"/>
        <w:ind w:left="720" w:hanging="720"/>
        <w:rPr>
          <w:rFonts w:eastAsiaTheme="minorEastAsia"/>
          <w:sz w:val="28"/>
          <w:szCs w:val="28"/>
        </w:rPr>
      </w:pPr>
      <w:r w:rsidRPr="713B7F95">
        <w:rPr>
          <w:rFonts w:eastAsiaTheme="minorEastAsia"/>
          <w:color w:val="000000" w:themeColor="text1"/>
          <w:sz w:val="24"/>
          <w:szCs w:val="24"/>
        </w:rPr>
        <w:lastRenderedPageBreak/>
        <w:t>Brooks, J., Savitch, N., Gridley, K., 2017. Removing the ‘gag’: Involving people with dementia in research as advisers and participants. Social Research Practice, pp 3-14.</w:t>
      </w:r>
    </w:p>
    <w:p w14:paraId="3E293C52" w14:textId="0532CEB3" w:rsidR="56FD95C8" w:rsidRDefault="56FD95C8" w:rsidP="713B7F95">
      <w:pPr>
        <w:shd w:val="clear" w:color="auto" w:fill="FFFFFF" w:themeFill="background1"/>
        <w:spacing w:after="0" w:line="360" w:lineRule="auto"/>
        <w:ind w:left="709" w:hanging="709"/>
        <w:rPr>
          <w:rFonts w:eastAsiaTheme="minorEastAsia"/>
          <w:color w:val="000000" w:themeColor="text1"/>
          <w:sz w:val="24"/>
          <w:szCs w:val="24"/>
        </w:rPr>
      </w:pPr>
      <w:r w:rsidRPr="713B7F95">
        <w:rPr>
          <w:rFonts w:eastAsiaTheme="minorEastAsia"/>
          <w:color w:val="000000" w:themeColor="text1"/>
          <w:sz w:val="24"/>
          <w:szCs w:val="24"/>
        </w:rPr>
        <w:t xml:space="preserve">Dewing, Jan. 2008. Process Consent and Research with Older Persons Living with Dementia. </w:t>
      </w:r>
      <w:r w:rsidRPr="713B7F95">
        <w:rPr>
          <w:rFonts w:eastAsiaTheme="minorEastAsia"/>
          <w:i/>
          <w:iCs/>
          <w:color w:val="000000" w:themeColor="text1"/>
          <w:sz w:val="24"/>
          <w:szCs w:val="24"/>
        </w:rPr>
        <w:t>Research Ethics</w:t>
      </w:r>
      <w:r w:rsidRPr="713B7F95">
        <w:rPr>
          <w:rFonts w:eastAsiaTheme="minorEastAsia"/>
          <w:color w:val="000000" w:themeColor="text1"/>
          <w:sz w:val="24"/>
          <w:szCs w:val="24"/>
        </w:rPr>
        <w:t xml:space="preserve"> 4:2, 59-64</w:t>
      </w:r>
    </w:p>
    <w:p w14:paraId="4907465A" w14:textId="28CE81C4" w:rsidR="713B7F95" w:rsidRDefault="713B7F95" w:rsidP="713B7F95">
      <w:pPr>
        <w:shd w:val="clear" w:color="auto" w:fill="FFFFFF" w:themeFill="background1"/>
        <w:spacing w:after="0" w:line="360" w:lineRule="auto"/>
        <w:ind w:left="709" w:hanging="709"/>
        <w:rPr>
          <w:rFonts w:eastAsiaTheme="minorEastAsia"/>
          <w:color w:val="000000" w:themeColor="text1"/>
          <w:sz w:val="24"/>
          <w:szCs w:val="24"/>
        </w:rPr>
      </w:pPr>
    </w:p>
    <w:p w14:paraId="2D472C7D" w14:textId="0226607F" w:rsidR="56FD95C8" w:rsidRDefault="56FD95C8" w:rsidP="713B7F95">
      <w:pPr>
        <w:spacing w:line="360" w:lineRule="auto"/>
        <w:ind w:left="720" w:hanging="720"/>
        <w:rPr>
          <w:rFonts w:eastAsiaTheme="minorEastAsia"/>
          <w:color w:val="000000" w:themeColor="text1"/>
          <w:sz w:val="24"/>
          <w:szCs w:val="24"/>
        </w:rPr>
      </w:pPr>
      <w:r w:rsidRPr="713B7F95">
        <w:rPr>
          <w:rFonts w:eastAsiaTheme="minorEastAsia"/>
          <w:color w:val="000000" w:themeColor="text1"/>
          <w:sz w:val="24"/>
          <w:szCs w:val="24"/>
        </w:rPr>
        <w:t xml:space="preserve">Goodman, C., Baron, N.L., Machen, I., Stevenson, E., Evans, C., Davies, S.L., Iliffe, S., 2011. Culture, consent, costs and care homes: Enabling older people with dementia to participate in research. Aging &amp; Mental Health 15, 475–481. </w:t>
      </w:r>
      <w:hyperlink r:id="rId23">
        <w:r w:rsidRPr="713B7F95">
          <w:rPr>
            <w:rStyle w:val="Hyperlink"/>
            <w:rFonts w:eastAsiaTheme="minorEastAsia"/>
            <w:sz w:val="24"/>
            <w:szCs w:val="24"/>
          </w:rPr>
          <w:t>https://doi.org/10.1080/13607863.2010.543659</w:t>
        </w:r>
      </w:hyperlink>
      <w:r w:rsidRPr="713B7F95">
        <w:rPr>
          <w:rFonts w:eastAsiaTheme="minorEastAsia"/>
          <w:color w:val="000000" w:themeColor="text1"/>
          <w:sz w:val="24"/>
          <w:szCs w:val="24"/>
        </w:rPr>
        <w:t xml:space="preserve"> </w:t>
      </w:r>
    </w:p>
    <w:p w14:paraId="5BA39A7D" w14:textId="3C3E1AB9" w:rsidR="56FD95C8" w:rsidRDefault="56FD95C8" w:rsidP="713B7F95">
      <w:pPr>
        <w:spacing w:line="360" w:lineRule="auto"/>
        <w:ind w:left="720" w:hanging="720"/>
        <w:rPr>
          <w:rFonts w:eastAsiaTheme="minorEastAsia"/>
          <w:color w:val="000000" w:themeColor="text1"/>
          <w:sz w:val="24"/>
          <w:szCs w:val="24"/>
        </w:rPr>
      </w:pPr>
      <w:r w:rsidRPr="713B7F95">
        <w:rPr>
          <w:rFonts w:eastAsiaTheme="minorEastAsia"/>
          <w:color w:val="000000" w:themeColor="text1"/>
          <w:sz w:val="24"/>
          <w:szCs w:val="24"/>
        </w:rPr>
        <w:t xml:space="preserve">Hara, M. and DeNora, T., 2018. The goodness of small things: Why we need longitudinal and ethnographic studies of music in dementia care. In </w:t>
      </w:r>
      <w:r w:rsidRPr="713B7F95">
        <w:rPr>
          <w:rFonts w:eastAsiaTheme="minorEastAsia"/>
          <w:i/>
          <w:iCs/>
          <w:color w:val="000000" w:themeColor="text1"/>
          <w:sz w:val="24"/>
          <w:szCs w:val="24"/>
        </w:rPr>
        <w:t xml:space="preserve">The Routledge Companion to Music, Mind, and Well-being </w:t>
      </w:r>
      <w:r w:rsidRPr="713B7F95">
        <w:rPr>
          <w:rFonts w:eastAsiaTheme="minorEastAsia"/>
          <w:color w:val="000000" w:themeColor="text1"/>
          <w:sz w:val="24"/>
          <w:szCs w:val="24"/>
        </w:rPr>
        <w:t>(pp. 303-316). Routledge.</w:t>
      </w:r>
    </w:p>
    <w:p w14:paraId="56B2179E" w14:textId="29A5EBDB" w:rsidR="56FD95C8" w:rsidRDefault="56FD95C8" w:rsidP="713B7F95">
      <w:pPr>
        <w:spacing w:line="360" w:lineRule="auto"/>
        <w:ind w:left="720" w:hanging="720"/>
        <w:rPr>
          <w:rFonts w:eastAsiaTheme="minorEastAsia"/>
          <w:sz w:val="28"/>
          <w:szCs w:val="28"/>
        </w:rPr>
      </w:pPr>
      <w:r w:rsidRPr="713B7F95">
        <w:rPr>
          <w:rFonts w:eastAsiaTheme="minorEastAsia"/>
          <w:color w:val="000000" w:themeColor="text1"/>
          <w:sz w:val="24"/>
          <w:szCs w:val="24"/>
        </w:rPr>
        <w:t xml:space="preserve">Hubbard, G., Downs, M.G., Tester, S., 2003. Including older people with dementia in research: Challenges and strategies. Aging &amp; Mental Health 7, 351–362. </w:t>
      </w:r>
      <w:hyperlink r:id="rId24">
        <w:r w:rsidRPr="713B7F95">
          <w:rPr>
            <w:rStyle w:val="Hyperlink"/>
            <w:rFonts w:eastAsiaTheme="minorEastAsia"/>
            <w:sz w:val="24"/>
            <w:szCs w:val="24"/>
          </w:rPr>
          <w:t>https://doi.org/10.1080/1360786031000150685</w:t>
        </w:r>
      </w:hyperlink>
      <w:r w:rsidRPr="713B7F95">
        <w:rPr>
          <w:rFonts w:eastAsiaTheme="minorEastAsia"/>
          <w:color w:val="000000" w:themeColor="text1"/>
          <w:sz w:val="24"/>
          <w:szCs w:val="24"/>
        </w:rPr>
        <w:t xml:space="preserve"> </w:t>
      </w:r>
      <w:r w:rsidRPr="713B7F95">
        <w:rPr>
          <w:rFonts w:eastAsiaTheme="minorEastAsia"/>
          <w:sz w:val="28"/>
          <w:szCs w:val="28"/>
        </w:rPr>
        <w:t xml:space="preserve"> </w:t>
      </w:r>
    </w:p>
    <w:p w14:paraId="48516212" w14:textId="1F587608" w:rsidR="56FD95C8" w:rsidRDefault="56FD95C8" w:rsidP="713B7F95">
      <w:pPr>
        <w:spacing w:line="360" w:lineRule="auto"/>
        <w:ind w:left="720" w:hanging="720"/>
        <w:rPr>
          <w:rFonts w:eastAsiaTheme="minorEastAsia"/>
          <w:sz w:val="28"/>
          <w:szCs w:val="28"/>
        </w:rPr>
      </w:pPr>
      <w:r w:rsidRPr="713B7F95">
        <w:rPr>
          <w:rFonts w:eastAsiaTheme="minorEastAsia"/>
          <w:color w:val="000000" w:themeColor="text1"/>
          <w:sz w:val="24"/>
          <w:szCs w:val="24"/>
        </w:rPr>
        <w:t xml:space="preserve">O’Connor D, Sakamoto M, Phinney A, Chaudhury H, Mann J. Participatory action research: an exploration from a Freirean perspective of research involving people with dementia. Int J </w:t>
      </w:r>
      <w:proofErr w:type="spellStart"/>
      <w:r w:rsidRPr="713B7F95">
        <w:rPr>
          <w:rFonts w:eastAsiaTheme="minorEastAsia"/>
          <w:color w:val="000000" w:themeColor="text1"/>
          <w:sz w:val="24"/>
          <w:szCs w:val="24"/>
        </w:rPr>
        <w:t>Geriatr</w:t>
      </w:r>
      <w:proofErr w:type="spellEnd"/>
      <w:r w:rsidRPr="713B7F95">
        <w:rPr>
          <w:rFonts w:eastAsiaTheme="minorEastAsia"/>
          <w:color w:val="000000" w:themeColor="text1"/>
          <w:sz w:val="24"/>
          <w:szCs w:val="24"/>
        </w:rPr>
        <w:t xml:space="preserve"> Psychiatry. 2023;e5985. </w:t>
      </w:r>
      <w:hyperlink r:id="rId25">
        <w:r w:rsidRPr="713B7F95">
          <w:rPr>
            <w:rStyle w:val="Hyperlink"/>
            <w:rFonts w:eastAsiaTheme="minorEastAsia"/>
            <w:sz w:val="24"/>
            <w:szCs w:val="24"/>
          </w:rPr>
          <w:t>https://doi.org/10.1002/gps.598</w:t>
        </w:r>
      </w:hyperlink>
      <w:r w:rsidRPr="713B7F95">
        <w:rPr>
          <w:rFonts w:eastAsiaTheme="minorEastAsia"/>
          <w:color w:val="000000" w:themeColor="text1"/>
          <w:sz w:val="24"/>
          <w:szCs w:val="24"/>
        </w:rPr>
        <w:t xml:space="preserve"> </w:t>
      </w:r>
      <w:r w:rsidRPr="713B7F95">
        <w:rPr>
          <w:rFonts w:eastAsiaTheme="minorEastAsia"/>
          <w:sz w:val="28"/>
          <w:szCs w:val="28"/>
        </w:rPr>
        <w:t xml:space="preserve"> </w:t>
      </w:r>
    </w:p>
    <w:p w14:paraId="1E2D4367" w14:textId="1DEA90B5" w:rsidR="56FD95C8" w:rsidRPr="00202570" w:rsidRDefault="56FD95C8" w:rsidP="713B7F95">
      <w:pPr>
        <w:spacing w:line="360" w:lineRule="auto"/>
        <w:ind w:left="720" w:hanging="720"/>
        <w:rPr>
          <w:rFonts w:eastAsiaTheme="minorEastAsia"/>
          <w:sz w:val="28"/>
          <w:szCs w:val="28"/>
          <w:lang w:val="de-DE"/>
        </w:rPr>
      </w:pPr>
      <w:r w:rsidRPr="713B7F95">
        <w:rPr>
          <w:rFonts w:eastAsiaTheme="minorEastAsia"/>
          <w:color w:val="000000" w:themeColor="text1"/>
          <w:sz w:val="24"/>
          <w:szCs w:val="24"/>
        </w:rPr>
        <w:t xml:space="preserve">Reyes, L., Scher, C.J. and Greenfield, E.A., 2023. Participatory Research Approaches in Alzheimer’s Disease and Related Dementias Literature: A Scoping Review. </w:t>
      </w:r>
      <w:r w:rsidRPr="00202570">
        <w:rPr>
          <w:rFonts w:eastAsiaTheme="minorEastAsia"/>
          <w:color w:val="000000" w:themeColor="text1"/>
          <w:sz w:val="24"/>
          <w:szCs w:val="24"/>
          <w:lang w:val="de-DE"/>
        </w:rPr>
        <w:t xml:space="preserve">Innovation in </w:t>
      </w:r>
      <w:proofErr w:type="spellStart"/>
      <w:r w:rsidRPr="00202570">
        <w:rPr>
          <w:rFonts w:eastAsiaTheme="minorEastAsia"/>
          <w:color w:val="000000" w:themeColor="text1"/>
          <w:sz w:val="24"/>
          <w:szCs w:val="24"/>
          <w:lang w:val="de-DE"/>
        </w:rPr>
        <w:t>Aging</w:t>
      </w:r>
      <w:proofErr w:type="spellEnd"/>
      <w:r w:rsidRPr="00202570">
        <w:rPr>
          <w:rFonts w:eastAsiaTheme="minorEastAsia"/>
          <w:color w:val="000000" w:themeColor="text1"/>
          <w:sz w:val="24"/>
          <w:szCs w:val="24"/>
          <w:lang w:val="de-DE"/>
        </w:rPr>
        <w:t>, 7(7)</w:t>
      </w:r>
    </w:p>
    <w:p w14:paraId="3AEF6ECD" w14:textId="3C14F2AE" w:rsidR="56FD95C8" w:rsidRDefault="56FD95C8" w:rsidP="713B7F95">
      <w:pPr>
        <w:spacing w:line="360" w:lineRule="auto"/>
        <w:ind w:left="720" w:hanging="720"/>
        <w:rPr>
          <w:rFonts w:eastAsiaTheme="minorEastAsia"/>
          <w:sz w:val="28"/>
          <w:szCs w:val="28"/>
        </w:rPr>
      </w:pPr>
      <w:r w:rsidRPr="00202570">
        <w:rPr>
          <w:rFonts w:eastAsiaTheme="minorEastAsia"/>
          <w:color w:val="000000" w:themeColor="text1"/>
          <w:sz w:val="24"/>
          <w:szCs w:val="24"/>
          <w:lang w:val="de-DE"/>
        </w:rPr>
        <w:lastRenderedPageBreak/>
        <w:t xml:space="preserve">Schneible, B.K., Gabriel, J.F. and Bradt, J., 2021. </w:t>
      </w:r>
      <w:r w:rsidRPr="713B7F95">
        <w:rPr>
          <w:rFonts w:eastAsiaTheme="minorEastAsia"/>
          <w:color w:val="000000" w:themeColor="text1"/>
          <w:sz w:val="24"/>
          <w:szCs w:val="24"/>
        </w:rPr>
        <w:t xml:space="preserve">Reflections on music therapy with older adults from an ethnographic perspective. Quality in Ageing and Older Adults 22, 26–39. </w:t>
      </w:r>
      <w:hyperlink r:id="rId26">
        <w:r w:rsidRPr="713B7F95">
          <w:rPr>
            <w:rStyle w:val="Hyperlink"/>
            <w:rFonts w:eastAsiaTheme="minorEastAsia"/>
            <w:sz w:val="24"/>
            <w:szCs w:val="24"/>
          </w:rPr>
          <w:t>https://doi.org/10.1108/QAOA-03-2021-0031</w:t>
        </w:r>
      </w:hyperlink>
    </w:p>
    <w:p w14:paraId="71636764" w14:textId="0945184C" w:rsidR="56FD95C8" w:rsidRDefault="56FD95C8" w:rsidP="713B7F95">
      <w:pPr>
        <w:spacing w:line="360" w:lineRule="auto"/>
        <w:ind w:left="720" w:hanging="720"/>
        <w:rPr>
          <w:rFonts w:eastAsiaTheme="minorEastAsia"/>
          <w:sz w:val="24"/>
          <w:szCs w:val="24"/>
        </w:rPr>
      </w:pPr>
      <w:r w:rsidRPr="00202570">
        <w:rPr>
          <w:rFonts w:eastAsiaTheme="minorEastAsia"/>
          <w:sz w:val="24"/>
          <w:szCs w:val="24"/>
          <w:lang w:val="it-IT"/>
        </w:rPr>
        <w:t xml:space="preserve">Spiro, N., Farrant, C. L., &amp; Pavlicevic, M. (2017). </w:t>
      </w:r>
      <w:r w:rsidRPr="713B7F95">
        <w:rPr>
          <w:rFonts w:eastAsiaTheme="minorEastAsia"/>
          <w:sz w:val="24"/>
          <w:szCs w:val="24"/>
        </w:rPr>
        <w:t xml:space="preserve">Between practice, policy and politics: Music therapy and the Dementia Strategy, 2009. Dementia (London, England), 16(3), 259– 281. </w:t>
      </w:r>
      <w:hyperlink r:id="rId27">
        <w:r w:rsidRPr="713B7F95">
          <w:rPr>
            <w:rStyle w:val="Hyperlink"/>
            <w:rFonts w:eastAsiaTheme="minorEastAsia"/>
            <w:sz w:val="24"/>
            <w:szCs w:val="24"/>
          </w:rPr>
          <w:t>https://doi.org/10.1177/1471301215585465</w:t>
        </w:r>
      </w:hyperlink>
    </w:p>
    <w:p w14:paraId="395A61AB" w14:textId="16A8719C" w:rsidR="56FD95C8" w:rsidRDefault="56FD95C8" w:rsidP="713B7F95">
      <w:pPr>
        <w:spacing w:line="360" w:lineRule="auto"/>
        <w:ind w:left="720" w:hanging="720"/>
        <w:rPr>
          <w:rFonts w:eastAsiaTheme="minorEastAsia"/>
          <w:color w:val="000000" w:themeColor="text1"/>
          <w:sz w:val="24"/>
          <w:szCs w:val="24"/>
        </w:rPr>
      </w:pPr>
      <w:r w:rsidRPr="713B7F95">
        <w:rPr>
          <w:rFonts w:eastAsiaTheme="minorEastAsia"/>
          <w:color w:val="000000" w:themeColor="text1"/>
          <w:sz w:val="24"/>
          <w:szCs w:val="24"/>
        </w:rPr>
        <w:t xml:space="preserve">Smith, L., Phillipson, L., 2021. Thinking through participatory action research with people with late-stage dementia: research note on mistakes, creative methods and partnerships. International Journal of Social Research Methodology 24, 775–780. </w:t>
      </w:r>
      <w:hyperlink r:id="rId28">
        <w:r w:rsidRPr="713B7F95">
          <w:rPr>
            <w:rStyle w:val="Hyperlink"/>
            <w:rFonts w:eastAsiaTheme="minorEastAsia"/>
            <w:sz w:val="24"/>
            <w:szCs w:val="24"/>
          </w:rPr>
          <w:t>https://doi.org/10.1080/13645579.2020.1810997</w:t>
        </w:r>
      </w:hyperlink>
      <w:r w:rsidRPr="713B7F95">
        <w:rPr>
          <w:rFonts w:eastAsiaTheme="minorEastAsia"/>
          <w:color w:val="000000" w:themeColor="text1"/>
          <w:sz w:val="24"/>
          <w:szCs w:val="24"/>
        </w:rPr>
        <w:t xml:space="preserve"> </w:t>
      </w:r>
    </w:p>
    <w:p w14:paraId="5D0D1A10" w14:textId="64E57B75" w:rsidR="56FD95C8" w:rsidRDefault="56FD95C8" w:rsidP="713B7F95">
      <w:pPr>
        <w:spacing w:line="360" w:lineRule="auto"/>
        <w:ind w:left="720" w:hanging="720"/>
        <w:rPr>
          <w:rFonts w:eastAsiaTheme="minorEastAsia"/>
          <w:color w:val="000000" w:themeColor="text1"/>
          <w:sz w:val="24"/>
          <w:szCs w:val="24"/>
        </w:rPr>
      </w:pPr>
      <w:r w:rsidRPr="713B7F95">
        <w:rPr>
          <w:rFonts w:eastAsiaTheme="minorEastAsia"/>
          <w:color w:val="000000" w:themeColor="text1"/>
          <w:sz w:val="24"/>
          <w:szCs w:val="24"/>
        </w:rPr>
        <w:t xml:space="preserve">Stevenson, M., Taylor, B.J., 2019. Involving individuals with dementia as co-researchers in analysis of findings from a qualitative study. Dementia 18, 701–712. </w:t>
      </w:r>
      <w:hyperlink r:id="rId29">
        <w:r w:rsidRPr="713B7F95">
          <w:rPr>
            <w:rStyle w:val="Hyperlink"/>
            <w:rFonts w:eastAsiaTheme="minorEastAsia"/>
            <w:sz w:val="24"/>
            <w:szCs w:val="24"/>
          </w:rPr>
          <w:t>https://doi.org/10.1177/1471301217690904</w:t>
        </w:r>
      </w:hyperlink>
    </w:p>
    <w:p w14:paraId="1A49422B" w14:textId="4CA2160B" w:rsidR="713B7F95" w:rsidRDefault="56FD95C8" w:rsidP="19F0CDEB">
      <w:pPr>
        <w:spacing w:line="360" w:lineRule="auto"/>
        <w:ind w:left="720" w:hanging="720"/>
        <w:rPr>
          <w:rFonts w:eastAsiaTheme="minorEastAsia"/>
          <w:sz w:val="28"/>
          <w:szCs w:val="28"/>
        </w:rPr>
      </w:pPr>
      <w:r w:rsidRPr="19F0CDEB">
        <w:rPr>
          <w:rFonts w:eastAsiaTheme="minorEastAsia"/>
          <w:color w:val="000000" w:themeColor="text1"/>
          <w:sz w:val="24"/>
          <w:szCs w:val="24"/>
        </w:rPr>
        <w:t xml:space="preserve">Tinney, J., 2008. Negotiating Boundaries and Roles: Challenges Faced by the Nursing Home Ethnographer. Journal of Contemporary Ethnography 37, 202–225. </w:t>
      </w:r>
      <w:hyperlink r:id="rId30">
        <w:r w:rsidRPr="19F0CDEB">
          <w:rPr>
            <w:rStyle w:val="Hyperlink"/>
            <w:rFonts w:eastAsiaTheme="minorEastAsia"/>
            <w:sz w:val="24"/>
            <w:szCs w:val="24"/>
          </w:rPr>
          <w:t>https://doi.org/10.1177/0891241607312487</w:t>
        </w:r>
      </w:hyperlink>
      <w:r w:rsidRPr="19F0CDEB">
        <w:rPr>
          <w:rFonts w:eastAsiaTheme="minorEastAsia"/>
          <w:color w:val="000000" w:themeColor="text1"/>
          <w:sz w:val="24"/>
          <w:szCs w:val="24"/>
        </w:rPr>
        <w:t xml:space="preserve"> </w:t>
      </w:r>
      <w:r w:rsidRPr="19F0CDEB">
        <w:rPr>
          <w:rFonts w:eastAsiaTheme="minorEastAsia"/>
          <w:sz w:val="28"/>
          <w:szCs w:val="28"/>
        </w:rPr>
        <w:t xml:space="preserve"> </w:t>
      </w:r>
    </w:p>
    <w:p w14:paraId="268C08F2" w14:textId="77777777" w:rsidR="005D670B" w:rsidRDefault="56FD95C8" w:rsidP="005D670B">
      <w:pPr>
        <w:spacing w:line="360" w:lineRule="auto"/>
        <w:ind w:left="720" w:hanging="720"/>
        <w:rPr>
          <w:rFonts w:eastAsiaTheme="minorEastAsia"/>
          <w:color w:val="A02B93" w:themeColor="accent5"/>
          <w:sz w:val="28"/>
          <w:szCs w:val="28"/>
        </w:rPr>
      </w:pPr>
      <w:r w:rsidRPr="713B7F95">
        <w:rPr>
          <w:rFonts w:eastAsiaTheme="minorEastAsia"/>
          <w:color w:val="A02B93" w:themeColor="accent5"/>
          <w:sz w:val="28"/>
          <w:szCs w:val="28"/>
        </w:rPr>
        <w:t xml:space="preserve">UK Policy and guideline documents </w:t>
      </w:r>
    </w:p>
    <w:p w14:paraId="42C1068B" w14:textId="77777777" w:rsidR="005D670B" w:rsidRPr="005D670B" w:rsidRDefault="005D670B" w:rsidP="005D670B">
      <w:pPr>
        <w:pStyle w:val="ListParagraph"/>
        <w:numPr>
          <w:ilvl w:val="0"/>
          <w:numId w:val="3"/>
        </w:numPr>
        <w:spacing w:line="360" w:lineRule="auto"/>
        <w:rPr>
          <w:rFonts w:eastAsiaTheme="minorEastAsia"/>
          <w:color w:val="A02B93" w:themeColor="accent5"/>
          <w:sz w:val="28"/>
          <w:szCs w:val="28"/>
        </w:rPr>
      </w:pPr>
      <w:hyperlink w:history="1">
        <w:r w:rsidRPr="0096748A">
          <w:rPr>
            <w:rStyle w:val="Hyperlink"/>
          </w:rPr>
          <w:t>Health Secretary announces 10-year plan for dementia - GOV.UK (www.gov.uk)</w:t>
        </w:r>
      </w:hyperlink>
    </w:p>
    <w:p w14:paraId="77D9C931" w14:textId="77777777" w:rsidR="005D670B" w:rsidRPr="005D670B" w:rsidRDefault="005D670B" w:rsidP="005D670B">
      <w:pPr>
        <w:pStyle w:val="ListParagraph"/>
        <w:numPr>
          <w:ilvl w:val="0"/>
          <w:numId w:val="3"/>
        </w:numPr>
        <w:spacing w:line="360" w:lineRule="auto"/>
        <w:rPr>
          <w:rFonts w:eastAsiaTheme="minorEastAsia"/>
          <w:color w:val="A02B93" w:themeColor="accent5"/>
          <w:sz w:val="28"/>
          <w:szCs w:val="28"/>
        </w:rPr>
      </w:pPr>
      <w:hyperlink w:history="1">
        <w:r w:rsidRPr="0096748A">
          <w:rPr>
            <w:rStyle w:val="Hyperlink"/>
          </w:rPr>
          <w:t>Dementia 2020 challenge: progress review - GOV.UK (www.gov.uk)</w:t>
        </w:r>
      </w:hyperlink>
    </w:p>
    <w:p w14:paraId="297CF53A" w14:textId="77777777" w:rsidR="005D670B" w:rsidRPr="005D670B" w:rsidRDefault="005D670B" w:rsidP="005D670B">
      <w:pPr>
        <w:pStyle w:val="ListParagraph"/>
        <w:numPr>
          <w:ilvl w:val="0"/>
          <w:numId w:val="3"/>
        </w:numPr>
        <w:spacing w:line="360" w:lineRule="auto"/>
        <w:rPr>
          <w:rFonts w:eastAsiaTheme="minorEastAsia"/>
          <w:color w:val="A02B93" w:themeColor="accent5"/>
          <w:sz w:val="28"/>
          <w:szCs w:val="28"/>
        </w:rPr>
      </w:pPr>
      <w:hyperlink w:history="1">
        <w:r w:rsidRPr="0096748A">
          <w:rPr>
            <w:rStyle w:val="Hyperlink"/>
          </w:rPr>
          <w:t>Dementia data and analysis: a guide for health professionals - GOV.UK (www.gov.uk)</w:t>
        </w:r>
      </w:hyperlink>
    </w:p>
    <w:p w14:paraId="07FE3AE5" w14:textId="77777777" w:rsidR="005D670B" w:rsidRPr="005D670B" w:rsidRDefault="005D670B" w:rsidP="005D670B">
      <w:pPr>
        <w:pStyle w:val="ListParagraph"/>
        <w:numPr>
          <w:ilvl w:val="0"/>
          <w:numId w:val="3"/>
        </w:numPr>
        <w:spacing w:line="360" w:lineRule="auto"/>
        <w:rPr>
          <w:rFonts w:eastAsiaTheme="minorEastAsia"/>
          <w:color w:val="A02B93" w:themeColor="accent5"/>
          <w:sz w:val="28"/>
          <w:szCs w:val="28"/>
        </w:rPr>
      </w:pPr>
      <w:hyperlink w:history="1">
        <w:r w:rsidRPr="0096748A">
          <w:rPr>
            <w:rStyle w:val="Hyperlink"/>
          </w:rPr>
          <w:t>Choice in end of life care: government progress - GOV.UK (www.gov.uk)</w:t>
        </w:r>
      </w:hyperlink>
    </w:p>
    <w:p w14:paraId="1139A306" w14:textId="77777777" w:rsidR="005D670B" w:rsidRPr="005D670B" w:rsidRDefault="56FD95C8" w:rsidP="005D670B">
      <w:pPr>
        <w:pStyle w:val="ListParagraph"/>
        <w:numPr>
          <w:ilvl w:val="0"/>
          <w:numId w:val="3"/>
        </w:numPr>
        <w:spacing w:line="360" w:lineRule="auto"/>
        <w:rPr>
          <w:rFonts w:eastAsiaTheme="minorEastAsia"/>
          <w:color w:val="A02B93" w:themeColor="accent5"/>
          <w:sz w:val="28"/>
          <w:szCs w:val="28"/>
        </w:rPr>
      </w:pPr>
      <w:hyperlink r:id="rId31">
        <w:r w:rsidRPr="005D670B">
          <w:rPr>
            <w:rFonts w:eastAsiaTheme="minorEastAsia"/>
            <w:color w:val="D10E8B"/>
            <w:u w:val="single"/>
            <w:lang w:eastAsia="en-GB"/>
          </w:rPr>
          <w:t>Dementia: Post-Diagnostic Care and Support, (Department of Health, January 2016)</w:t>
        </w:r>
      </w:hyperlink>
    </w:p>
    <w:p w14:paraId="4596DF1B" w14:textId="77777777" w:rsidR="005D670B" w:rsidRPr="005D670B" w:rsidRDefault="56FD95C8" w:rsidP="005D670B">
      <w:pPr>
        <w:pStyle w:val="ListParagraph"/>
        <w:numPr>
          <w:ilvl w:val="0"/>
          <w:numId w:val="3"/>
        </w:numPr>
        <w:spacing w:line="360" w:lineRule="auto"/>
        <w:rPr>
          <w:rFonts w:eastAsiaTheme="minorEastAsia"/>
          <w:color w:val="A02B93" w:themeColor="accent5"/>
          <w:sz w:val="28"/>
          <w:szCs w:val="28"/>
        </w:rPr>
      </w:pPr>
      <w:hyperlink r:id="rId32">
        <w:r w:rsidRPr="005D670B">
          <w:rPr>
            <w:rFonts w:eastAsiaTheme="minorEastAsia"/>
            <w:color w:val="D10E8B"/>
            <w:u w:val="single"/>
            <w:lang w:eastAsia="en-GB"/>
          </w:rPr>
          <w:t>National Dementia Strategy: Equalities Action Plan (Department of Health, July  2011)</w:t>
        </w:r>
      </w:hyperlink>
    </w:p>
    <w:p w14:paraId="08416A02" w14:textId="77777777" w:rsidR="005D670B" w:rsidRPr="005D670B" w:rsidRDefault="56FD95C8" w:rsidP="005D670B">
      <w:pPr>
        <w:pStyle w:val="ListParagraph"/>
        <w:numPr>
          <w:ilvl w:val="0"/>
          <w:numId w:val="3"/>
        </w:numPr>
        <w:spacing w:line="360" w:lineRule="auto"/>
        <w:rPr>
          <w:rFonts w:eastAsiaTheme="minorEastAsia"/>
          <w:color w:val="A02B93" w:themeColor="accent5"/>
          <w:sz w:val="28"/>
          <w:szCs w:val="28"/>
        </w:rPr>
      </w:pPr>
      <w:hyperlink r:id="rId33">
        <w:r w:rsidRPr="005D670B">
          <w:rPr>
            <w:rFonts w:eastAsiaTheme="minorEastAsia"/>
            <w:color w:val="D10E8B"/>
            <w:u w:val="single"/>
            <w:lang w:eastAsia="en-GB"/>
          </w:rPr>
          <w:t>Aging Well (Department for Work and Pensions, 2010)</w:t>
        </w:r>
      </w:hyperlink>
    </w:p>
    <w:p w14:paraId="1E5A21B4" w14:textId="77777777" w:rsidR="005D670B" w:rsidRPr="005D670B" w:rsidRDefault="56FD95C8" w:rsidP="005D670B">
      <w:pPr>
        <w:pStyle w:val="ListParagraph"/>
        <w:numPr>
          <w:ilvl w:val="0"/>
          <w:numId w:val="3"/>
        </w:numPr>
        <w:spacing w:line="360" w:lineRule="auto"/>
        <w:rPr>
          <w:rFonts w:eastAsiaTheme="minorEastAsia"/>
          <w:color w:val="A02B93" w:themeColor="accent5"/>
          <w:sz w:val="28"/>
          <w:szCs w:val="28"/>
        </w:rPr>
      </w:pPr>
      <w:hyperlink r:id="rId34">
        <w:r w:rsidRPr="005D670B">
          <w:rPr>
            <w:rFonts w:eastAsiaTheme="minorEastAsia"/>
            <w:color w:val="D10E8B"/>
            <w:u w:val="single"/>
            <w:lang w:eastAsia="en-GB"/>
          </w:rPr>
          <w:t>Living Well with Dementia: A National Dementia Strategy  (Department of Health, February 2009)</w:t>
        </w:r>
      </w:hyperlink>
    </w:p>
    <w:p w14:paraId="1DDBF61E" w14:textId="77777777" w:rsidR="005D670B" w:rsidRPr="005D670B" w:rsidRDefault="005D670B" w:rsidP="005D670B">
      <w:pPr>
        <w:pStyle w:val="ListParagraph"/>
        <w:numPr>
          <w:ilvl w:val="0"/>
          <w:numId w:val="3"/>
        </w:numPr>
        <w:spacing w:line="360" w:lineRule="auto"/>
        <w:rPr>
          <w:rFonts w:eastAsiaTheme="minorEastAsia"/>
          <w:color w:val="A02B93" w:themeColor="accent5"/>
          <w:sz w:val="28"/>
          <w:szCs w:val="28"/>
        </w:rPr>
      </w:pPr>
      <w:r w:rsidRPr="0096748A">
        <w:rPr>
          <w:rStyle w:val="Hyperlink"/>
        </w:rPr>
        <w:t>Dementia: applying All Our Health - GOV.UK (www.gov.uk)</w:t>
      </w:r>
    </w:p>
    <w:p w14:paraId="48E59996" w14:textId="77777777" w:rsidR="005D670B" w:rsidRPr="005D670B" w:rsidRDefault="56FD95C8" w:rsidP="005D670B">
      <w:pPr>
        <w:pStyle w:val="ListParagraph"/>
        <w:numPr>
          <w:ilvl w:val="0"/>
          <w:numId w:val="3"/>
        </w:numPr>
        <w:spacing w:line="360" w:lineRule="auto"/>
        <w:rPr>
          <w:rFonts w:eastAsiaTheme="minorEastAsia"/>
          <w:color w:val="A02B93" w:themeColor="accent5"/>
          <w:sz w:val="28"/>
          <w:szCs w:val="28"/>
        </w:rPr>
      </w:pPr>
      <w:hyperlink r:id="rId35">
        <w:r w:rsidRPr="005D670B">
          <w:rPr>
            <w:rFonts w:eastAsiaTheme="minorEastAsia"/>
            <w:color w:val="D10E8B"/>
            <w:u w:val="single"/>
            <w:lang w:eastAsia="en-GB"/>
          </w:rPr>
          <w:t>End of Life Care Strategy: Promoting High Quality Care for Adults at the End of their Life (Department of Health, July 2008)</w:t>
        </w:r>
      </w:hyperlink>
    </w:p>
    <w:p w14:paraId="0AF94A60" w14:textId="501ECE85" w:rsidR="56FD95C8" w:rsidRPr="00A92417" w:rsidRDefault="56FD95C8" w:rsidP="005D670B">
      <w:pPr>
        <w:pStyle w:val="ListParagraph"/>
        <w:numPr>
          <w:ilvl w:val="0"/>
          <w:numId w:val="3"/>
        </w:numPr>
        <w:spacing w:line="360" w:lineRule="auto"/>
        <w:rPr>
          <w:rFonts w:eastAsiaTheme="minorEastAsia"/>
          <w:color w:val="A02B93" w:themeColor="accent5"/>
          <w:sz w:val="28"/>
          <w:szCs w:val="28"/>
        </w:rPr>
      </w:pPr>
      <w:hyperlink r:id="rId36">
        <w:r w:rsidRPr="005D670B">
          <w:rPr>
            <w:rFonts w:eastAsiaTheme="minorEastAsia"/>
            <w:color w:val="D10E8B"/>
            <w:u w:val="single"/>
            <w:lang w:eastAsia="en-GB"/>
          </w:rPr>
          <w:t>Health, Work and Well-Being - Caring for our Future: A Strategy for the Health and Well-Being of Working Age People (Department of Health, 2005)</w:t>
        </w:r>
      </w:hyperlink>
    </w:p>
    <w:p w14:paraId="41FA28C5" w14:textId="0E3CDDC5" w:rsidR="00A92417" w:rsidRPr="0041359B" w:rsidRDefault="00A92417" w:rsidP="0041359B">
      <w:pPr>
        <w:pStyle w:val="ListParagraph"/>
        <w:numPr>
          <w:ilvl w:val="0"/>
          <w:numId w:val="3"/>
        </w:numPr>
        <w:spacing w:line="360" w:lineRule="auto"/>
        <w:rPr>
          <w:rFonts w:eastAsiaTheme="minorEastAsia"/>
          <w:color w:val="A02B93" w:themeColor="accent5"/>
          <w:sz w:val="28"/>
          <w:szCs w:val="28"/>
        </w:rPr>
      </w:pPr>
      <w:hyperlink r:id="rId37" w:history="1">
        <w:r w:rsidRPr="00A92417">
          <w:rPr>
            <w:color w:val="0000FF"/>
            <w:u w:val="single"/>
          </w:rPr>
          <w:t>Health matters: midlife approaches to reduce dementia risk - GOV.UK (www.gov.uk)</w:t>
        </w:r>
      </w:hyperlink>
      <w:r w:rsidR="00A47EE3">
        <w:t xml:space="preserve"> </w:t>
      </w:r>
    </w:p>
    <w:p w14:paraId="7E5CC5D6" w14:textId="77777777" w:rsidR="55812D02" w:rsidRDefault="55812D02" w:rsidP="713B7F95">
      <w:pPr>
        <w:shd w:val="clear" w:color="auto" w:fill="702884"/>
        <w:spacing w:before="600" w:after="120" w:line="276" w:lineRule="auto"/>
        <w:ind w:left="539" w:hanging="539"/>
        <w:outlineLvl w:val="0"/>
        <w:rPr>
          <w:rFonts w:eastAsiaTheme="minorEastAsia"/>
          <w:color w:val="FFFFFF" w:themeColor="background1"/>
          <w:sz w:val="32"/>
          <w:szCs w:val="32"/>
          <w:lang w:eastAsia="en-GB"/>
        </w:rPr>
      </w:pPr>
      <w:r w:rsidRPr="713B7F95">
        <w:rPr>
          <w:rFonts w:eastAsiaTheme="minorEastAsia"/>
          <w:color w:val="FFFFFF" w:themeColor="background1"/>
          <w:sz w:val="32"/>
          <w:szCs w:val="32"/>
          <w:lang w:eastAsia="en-GB"/>
        </w:rPr>
        <w:t>Resources</w:t>
      </w:r>
    </w:p>
    <w:p w14:paraId="496D721A" w14:textId="77777777" w:rsidR="55812D02" w:rsidRDefault="55812D02" w:rsidP="713B7F95">
      <w:pPr>
        <w:shd w:val="clear" w:color="auto" w:fill="FFFFFF" w:themeFill="background1"/>
        <w:spacing w:before="360" w:after="120" w:line="276" w:lineRule="auto"/>
        <w:ind w:left="533" w:hanging="533"/>
        <w:outlineLvl w:val="1"/>
        <w:rPr>
          <w:rFonts w:eastAsiaTheme="minorEastAsia"/>
          <w:b/>
          <w:bCs/>
          <w:color w:val="702884"/>
          <w:sz w:val="28"/>
          <w:szCs w:val="28"/>
          <w:lang w:eastAsia="en-GB"/>
        </w:rPr>
      </w:pPr>
      <w:r w:rsidRPr="713B7F95">
        <w:rPr>
          <w:rFonts w:eastAsiaTheme="minorEastAsia"/>
          <w:b/>
          <w:bCs/>
          <w:color w:val="702884"/>
          <w:sz w:val="28"/>
          <w:szCs w:val="28"/>
          <w:lang w:eastAsia="en-GB"/>
        </w:rPr>
        <w:t xml:space="preserve">Outcome measures in music therapy </w:t>
      </w:r>
    </w:p>
    <w:p w14:paraId="5F0A9965" w14:textId="60317B3D" w:rsidR="713B7F95" w:rsidRDefault="000F3A7E" w:rsidP="713B7F95">
      <w:pPr>
        <w:spacing w:after="0" w:line="240" w:lineRule="auto"/>
        <w:jc w:val="both"/>
      </w:pPr>
      <w:r>
        <w:t xml:space="preserve">Spiro, Neta, and </w:t>
      </w:r>
      <w:proofErr w:type="spellStart"/>
      <w:r>
        <w:t>Tsiris</w:t>
      </w:r>
      <w:proofErr w:type="spellEnd"/>
      <w:r>
        <w:t xml:space="preserve">, Giorgios, A Systematic Review of Outcome Measures in Music Therapy </w:t>
      </w:r>
      <w:hyperlink r:id="rId38" w:history="1">
        <w:r w:rsidRPr="00EC7848">
          <w:rPr>
            <w:rStyle w:val="Hyperlink"/>
          </w:rPr>
          <w:t>https://researchonline.rcm.ac.uk/id/eprint/1101/1/Spiro%20et%20al_2017%20accepted.pdf</w:t>
        </w:r>
      </w:hyperlink>
      <w:r>
        <w:t xml:space="preserve"> </w:t>
      </w:r>
    </w:p>
    <w:p w14:paraId="218C565A" w14:textId="77777777" w:rsidR="000F3A7E" w:rsidRDefault="000F3A7E" w:rsidP="713B7F95">
      <w:pPr>
        <w:spacing w:after="0" w:line="240" w:lineRule="auto"/>
        <w:jc w:val="both"/>
      </w:pPr>
    </w:p>
    <w:p w14:paraId="6057D20D" w14:textId="2956D32C" w:rsidR="00A47EE3" w:rsidRDefault="000F3A7E" w:rsidP="713B7F95">
      <w:pPr>
        <w:spacing w:after="0" w:line="240" w:lineRule="auto"/>
        <w:jc w:val="both"/>
      </w:pPr>
      <w:hyperlink r:id="rId39" w:history="1">
        <w:r w:rsidRPr="000F3A7E">
          <w:rPr>
            <w:color w:val="0000FF"/>
            <w:u w:val="single"/>
          </w:rPr>
          <w:t>A systematic review of music therapy interventions used to address emotional needs of older adults - ScienceDirect</w:t>
        </w:r>
      </w:hyperlink>
      <w:r>
        <w:t xml:space="preserve"> </w:t>
      </w:r>
    </w:p>
    <w:p w14:paraId="4FE6C8F8" w14:textId="77777777" w:rsidR="000F3A7E" w:rsidRPr="000F3A7E" w:rsidRDefault="000F3A7E" w:rsidP="713B7F95">
      <w:pPr>
        <w:spacing w:after="0" w:line="240" w:lineRule="auto"/>
        <w:jc w:val="both"/>
        <w:rPr>
          <w:rFonts w:eastAsiaTheme="minorEastAsia"/>
          <w:color w:val="702884"/>
        </w:rPr>
      </w:pPr>
    </w:p>
    <w:p w14:paraId="0D2D48A3" w14:textId="77777777" w:rsidR="55812D02" w:rsidRDefault="55812D02" w:rsidP="713B7F95">
      <w:pPr>
        <w:spacing w:after="0" w:line="276" w:lineRule="auto"/>
        <w:rPr>
          <w:rFonts w:eastAsiaTheme="minorEastAsia"/>
          <w:color w:val="702884"/>
        </w:rPr>
      </w:pPr>
      <w:r w:rsidRPr="713B7F95">
        <w:rPr>
          <w:rFonts w:eastAsiaTheme="minorEastAsia"/>
          <w:b/>
          <w:bCs/>
          <w:color w:val="702884"/>
        </w:rPr>
        <w:t>Geriatric Music Therapy Clinical Assessment</w:t>
      </w:r>
      <w:r w:rsidRPr="713B7F95">
        <w:rPr>
          <w:rFonts w:eastAsiaTheme="minorEastAsia"/>
          <w:color w:val="702884"/>
        </w:rPr>
        <w:t xml:space="preserve"> </w:t>
      </w:r>
    </w:p>
    <w:p w14:paraId="55E1AEBB" w14:textId="77777777" w:rsidR="55812D02" w:rsidRDefault="55812D02" w:rsidP="713B7F95">
      <w:pPr>
        <w:spacing w:before="80" w:after="0" w:line="240" w:lineRule="auto"/>
        <w:rPr>
          <w:rFonts w:eastAsiaTheme="minorEastAsia"/>
          <w:sz w:val="20"/>
          <w:szCs w:val="20"/>
        </w:rPr>
      </w:pPr>
      <w:r w:rsidRPr="713B7F95">
        <w:rPr>
          <w:rFonts w:eastAsiaTheme="minorEastAsia"/>
          <w:sz w:val="20"/>
          <w:szCs w:val="20"/>
        </w:rPr>
        <w:t xml:space="preserve">Hintz, M.R. (2000). Geriatric Music Therapy Clinical Assessment: Assessment of music skills and related </w:t>
      </w:r>
      <w:proofErr w:type="spellStart"/>
      <w:r w:rsidRPr="713B7F95">
        <w:rPr>
          <w:rFonts w:eastAsiaTheme="minorEastAsia"/>
          <w:sz w:val="20"/>
          <w:szCs w:val="20"/>
        </w:rPr>
        <w:t>behaviors</w:t>
      </w:r>
      <w:proofErr w:type="spellEnd"/>
      <w:r w:rsidRPr="713B7F95">
        <w:rPr>
          <w:rFonts w:eastAsiaTheme="minorEastAsia"/>
          <w:sz w:val="20"/>
          <w:szCs w:val="20"/>
        </w:rPr>
        <w:t xml:space="preserve">. </w:t>
      </w:r>
      <w:r w:rsidRPr="713B7F95">
        <w:rPr>
          <w:rFonts w:eastAsiaTheme="minorEastAsia"/>
          <w:i/>
          <w:iCs/>
          <w:sz w:val="20"/>
          <w:szCs w:val="20"/>
        </w:rPr>
        <w:t>Music Therapy Perspectives, 18</w:t>
      </w:r>
      <w:r w:rsidRPr="713B7F95">
        <w:rPr>
          <w:rFonts w:eastAsiaTheme="minorEastAsia"/>
          <w:sz w:val="20"/>
          <w:szCs w:val="20"/>
        </w:rPr>
        <w:t>(1), 31-40.</w:t>
      </w:r>
    </w:p>
    <w:p w14:paraId="30C4124F" w14:textId="77777777" w:rsidR="713B7F95" w:rsidRDefault="713B7F95" w:rsidP="713B7F95">
      <w:pPr>
        <w:spacing w:after="0" w:line="276" w:lineRule="auto"/>
        <w:rPr>
          <w:rFonts w:eastAsiaTheme="minorEastAsia"/>
          <w:color w:val="702884"/>
          <w:sz w:val="20"/>
          <w:szCs w:val="20"/>
        </w:rPr>
      </w:pPr>
    </w:p>
    <w:p w14:paraId="70EFB8F8" w14:textId="77777777" w:rsidR="55812D02" w:rsidRDefault="55812D02" w:rsidP="713B7F95">
      <w:pPr>
        <w:spacing w:after="0" w:line="276" w:lineRule="auto"/>
        <w:rPr>
          <w:rFonts w:eastAsiaTheme="minorEastAsia"/>
          <w:b/>
          <w:bCs/>
          <w:color w:val="702884"/>
        </w:rPr>
      </w:pPr>
      <w:r w:rsidRPr="713B7F95">
        <w:rPr>
          <w:rFonts w:eastAsiaTheme="minorEastAsia"/>
          <w:b/>
          <w:bCs/>
          <w:color w:val="702884"/>
        </w:rPr>
        <w:t>Music-Based Evaluation of Cognitive Functioning (MBECF)</w:t>
      </w:r>
    </w:p>
    <w:p w14:paraId="438FB91C" w14:textId="77777777" w:rsidR="55812D02" w:rsidRDefault="55812D02" w:rsidP="713B7F95">
      <w:pPr>
        <w:spacing w:before="80" w:after="0" w:line="240" w:lineRule="auto"/>
        <w:rPr>
          <w:rFonts w:eastAsiaTheme="minorEastAsia"/>
          <w:sz w:val="20"/>
          <w:szCs w:val="20"/>
        </w:rPr>
      </w:pPr>
      <w:r w:rsidRPr="713B7F95">
        <w:rPr>
          <w:rFonts w:eastAsiaTheme="minorEastAsia"/>
          <w:sz w:val="20"/>
          <w:szCs w:val="20"/>
        </w:rPr>
        <w:t xml:space="preserve">Lipe, A. (1995). The use of music performance tasks in the assessment of cognitive functioning among older adults with dementia. </w:t>
      </w:r>
      <w:r w:rsidRPr="713B7F95">
        <w:rPr>
          <w:rFonts w:eastAsiaTheme="minorEastAsia"/>
          <w:i/>
          <w:iCs/>
          <w:sz w:val="20"/>
          <w:szCs w:val="20"/>
        </w:rPr>
        <w:t>Journal of Music Therapy, 32</w:t>
      </w:r>
      <w:r w:rsidRPr="713B7F95">
        <w:rPr>
          <w:rFonts w:eastAsiaTheme="minorEastAsia"/>
          <w:sz w:val="20"/>
          <w:szCs w:val="20"/>
        </w:rPr>
        <w:t>(3), 137-151.</w:t>
      </w:r>
    </w:p>
    <w:p w14:paraId="611AAB74" w14:textId="77777777" w:rsidR="713B7F95" w:rsidRDefault="713B7F95" w:rsidP="713B7F95">
      <w:pPr>
        <w:spacing w:after="0" w:line="276" w:lineRule="auto"/>
        <w:rPr>
          <w:rFonts w:eastAsiaTheme="minorEastAsia"/>
          <w:sz w:val="20"/>
          <w:szCs w:val="20"/>
        </w:rPr>
      </w:pPr>
    </w:p>
    <w:p w14:paraId="57EA72E0" w14:textId="77777777" w:rsidR="55812D02" w:rsidRDefault="55812D02" w:rsidP="713B7F95">
      <w:pPr>
        <w:spacing w:after="0" w:line="276" w:lineRule="auto"/>
        <w:rPr>
          <w:rFonts w:eastAsiaTheme="minorEastAsia"/>
          <w:b/>
          <w:bCs/>
          <w:color w:val="702884"/>
        </w:rPr>
      </w:pPr>
      <w:r w:rsidRPr="713B7F95">
        <w:rPr>
          <w:rFonts w:eastAsiaTheme="minorEastAsia"/>
          <w:b/>
          <w:bCs/>
          <w:color w:val="702884"/>
        </w:rPr>
        <w:t>Music in Dementia Assessment Scales (</w:t>
      </w:r>
      <w:proofErr w:type="spellStart"/>
      <w:r w:rsidRPr="713B7F95">
        <w:rPr>
          <w:rFonts w:eastAsiaTheme="minorEastAsia"/>
          <w:b/>
          <w:bCs/>
          <w:color w:val="702884"/>
        </w:rPr>
        <w:t>MiDAS</w:t>
      </w:r>
      <w:proofErr w:type="spellEnd"/>
      <w:r w:rsidRPr="713B7F95">
        <w:rPr>
          <w:rFonts w:eastAsiaTheme="minorEastAsia"/>
          <w:b/>
          <w:bCs/>
          <w:color w:val="702884"/>
        </w:rPr>
        <w:t>)</w:t>
      </w:r>
    </w:p>
    <w:p w14:paraId="64AF5ECB" w14:textId="77777777" w:rsidR="55812D02" w:rsidRDefault="55812D02" w:rsidP="713B7F95">
      <w:pPr>
        <w:spacing w:before="80" w:after="0" w:line="240" w:lineRule="auto"/>
        <w:rPr>
          <w:rFonts w:eastAsiaTheme="minorEastAsia"/>
          <w:sz w:val="20"/>
          <w:szCs w:val="20"/>
        </w:rPr>
      </w:pPr>
      <w:r w:rsidRPr="713B7F95">
        <w:rPr>
          <w:rFonts w:eastAsiaTheme="minorEastAsia"/>
          <w:sz w:val="20"/>
          <w:szCs w:val="20"/>
        </w:rPr>
        <w:t>McDermott, O., Orgeta, V., Ridder, H.M., &amp; Orrell, M. (2014). A preliminary psychometric evaluation of Music in Dementia Assessment Scales (</w:t>
      </w:r>
      <w:proofErr w:type="spellStart"/>
      <w:r w:rsidRPr="713B7F95">
        <w:rPr>
          <w:rFonts w:eastAsiaTheme="minorEastAsia"/>
          <w:sz w:val="20"/>
          <w:szCs w:val="20"/>
        </w:rPr>
        <w:t>MiDAS</w:t>
      </w:r>
      <w:proofErr w:type="spellEnd"/>
      <w:r w:rsidRPr="713B7F95">
        <w:rPr>
          <w:rFonts w:eastAsiaTheme="minorEastAsia"/>
          <w:sz w:val="20"/>
          <w:szCs w:val="20"/>
        </w:rPr>
        <w:t xml:space="preserve">). </w:t>
      </w:r>
      <w:r w:rsidRPr="713B7F95">
        <w:rPr>
          <w:rFonts w:eastAsiaTheme="minorEastAsia"/>
          <w:i/>
          <w:iCs/>
          <w:sz w:val="20"/>
          <w:szCs w:val="20"/>
        </w:rPr>
        <w:t>International Psychogeriatrics, 26</w:t>
      </w:r>
      <w:r w:rsidRPr="713B7F95">
        <w:rPr>
          <w:rFonts w:eastAsiaTheme="minorEastAsia"/>
          <w:sz w:val="20"/>
          <w:szCs w:val="20"/>
        </w:rPr>
        <w:t>(6), 1011-1019.</w:t>
      </w:r>
    </w:p>
    <w:p w14:paraId="4406E50A" w14:textId="77777777" w:rsidR="55812D02" w:rsidRDefault="55812D02" w:rsidP="713B7F95">
      <w:pPr>
        <w:spacing w:before="120" w:after="0" w:line="240" w:lineRule="auto"/>
        <w:rPr>
          <w:rFonts w:eastAsiaTheme="minorEastAsia"/>
          <w:sz w:val="20"/>
          <w:szCs w:val="20"/>
        </w:rPr>
      </w:pPr>
      <w:r w:rsidRPr="713B7F95">
        <w:rPr>
          <w:rFonts w:eastAsiaTheme="minorEastAsia"/>
          <w:sz w:val="20"/>
          <w:szCs w:val="20"/>
        </w:rPr>
        <w:t>McDermott, O., Orrell, M., &amp; Ridder, H.M. (2015). The development of Music in Dementia Assessment Scales (</w:t>
      </w:r>
      <w:proofErr w:type="spellStart"/>
      <w:r w:rsidRPr="713B7F95">
        <w:rPr>
          <w:rFonts w:eastAsiaTheme="minorEastAsia"/>
          <w:sz w:val="20"/>
          <w:szCs w:val="20"/>
        </w:rPr>
        <w:t>MiDAS</w:t>
      </w:r>
      <w:proofErr w:type="spellEnd"/>
      <w:r w:rsidRPr="713B7F95">
        <w:rPr>
          <w:rFonts w:eastAsiaTheme="minorEastAsia"/>
          <w:sz w:val="20"/>
          <w:szCs w:val="20"/>
        </w:rPr>
        <w:t xml:space="preserve">). </w:t>
      </w:r>
      <w:r w:rsidRPr="713B7F95">
        <w:rPr>
          <w:rFonts w:eastAsiaTheme="minorEastAsia"/>
          <w:i/>
          <w:iCs/>
          <w:sz w:val="20"/>
          <w:szCs w:val="20"/>
        </w:rPr>
        <w:t>Nordic Journal of Music Therapy, 24</w:t>
      </w:r>
      <w:r w:rsidRPr="713B7F95">
        <w:rPr>
          <w:rFonts w:eastAsiaTheme="minorEastAsia"/>
          <w:sz w:val="20"/>
          <w:szCs w:val="20"/>
        </w:rPr>
        <w:t>(3), 232-251.</w:t>
      </w:r>
    </w:p>
    <w:p w14:paraId="46DB5CFF" w14:textId="77777777" w:rsidR="713B7F95" w:rsidRDefault="713B7F95" w:rsidP="713B7F95">
      <w:pPr>
        <w:spacing w:after="0" w:line="276" w:lineRule="auto"/>
        <w:rPr>
          <w:rFonts w:eastAsiaTheme="minorEastAsia"/>
          <w:sz w:val="20"/>
          <w:szCs w:val="20"/>
        </w:rPr>
      </w:pPr>
    </w:p>
    <w:p w14:paraId="20670AFF" w14:textId="77777777" w:rsidR="713B7F95" w:rsidRDefault="713B7F95" w:rsidP="713B7F95">
      <w:pPr>
        <w:spacing w:after="0" w:line="276" w:lineRule="auto"/>
        <w:rPr>
          <w:rFonts w:eastAsiaTheme="minorEastAsia"/>
          <w:b/>
          <w:bCs/>
          <w:color w:val="702884"/>
        </w:rPr>
      </w:pPr>
    </w:p>
    <w:p w14:paraId="6F2457E1" w14:textId="77777777" w:rsidR="713B7F95" w:rsidRDefault="713B7F95" w:rsidP="713B7F95">
      <w:pPr>
        <w:spacing w:after="0" w:line="276" w:lineRule="auto"/>
        <w:rPr>
          <w:rFonts w:eastAsiaTheme="minorEastAsia"/>
          <w:b/>
          <w:bCs/>
          <w:color w:val="702884"/>
        </w:rPr>
      </w:pPr>
    </w:p>
    <w:p w14:paraId="75E52746" w14:textId="77777777" w:rsidR="55812D02" w:rsidRDefault="55812D02" w:rsidP="713B7F95">
      <w:pPr>
        <w:spacing w:after="0" w:line="276" w:lineRule="auto"/>
        <w:rPr>
          <w:rFonts w:eastAsiaTheme="minorEastAsia"/>
          <w:b/>
          <w:bCs/>
          <w:color w:val="702884"/>
        </w:rPr>
      </w:pPr>
      <w:r w:rsidRPr="713B7F95">
        <w:rPr>
          <w:rFonts w:eastAsiaTheme="minorEastAsia"/>
          <w:b/>
          <w:bCs/>
          <w:color w:val="702884"/>
        </w:rPr>
        <w:lastRenderedPageBreak/>
        <w:t xml:space="preserve">Music Therapy Assessment </w:t>
      </w:r>
    </w:p>
    <w:p w14:paraId="3D85F4F9" w14:textId="77777777" w:rsidR="55812D02" w:rsidRDefault="55812D02" w:rsidP="713B7F95">
      <w:pPr>
        <w:spacing w:before="80" w:after="0" w:line="240" w:lineRule="auto"/>
        <w:rPr>
          <w:rFonts w:eastAsiaTheme="minorEastAsia"/>
          <w:sz w:val="20"/>
          <w:szCs w:val="20"/>
        </w:rPr>
      </w:pPr>
      <w:r w:rsidRPr="713B7F95">
        <w:rPr>
          <w:rFonts w:eastAsiaTheme="minorEastAsia"/>
          <w:sz w:val="20"/>
          <w:szCs w:val="20"/>
        </w:rPr>
        <w:t xml:space="preserve">Norman, R. (2012). Music therapy assessment of older adults in nursing homes. </w:t>
      </w:r>
      <w:r w:rsidRPr="713B7F95">
        <w:rPr>
          <w:rFonts w:eastAsiaTheme="minorEastAsia"/>
          <w:i/>
          <w:iCs/>
          <w:sz w:val="20"/>
          <w:szCs w:val="20"/>
        </w:rPr>
        <w:t>Music Therapy Perspectives, 30</w:t>
      </w:r>
      <w:r w:rsidRPr="713B7F95">
        <w:rPr>
          <w:rFonts w:eastAsiaTheme="minorEastAsia"/>
          <w:sz w:val="20"/>
          <w:szCs w:val="20"/>
        </w:rPr>
        <w:t>(1), 8-16.</w:t>
      </w:r>
    </w:p>
    <w:p w14:paraId="178E1E57" w14:textId="77777777" w:rsidR="713B7F95" w:rsidRDefault="713B7F95" w:rsidP="713B7F95">
      <w:pPr>
        <w:spacing w:after="0" w:line="276" w:lineRule="auto"/>
        <w:rPr>
          <w:rFonts w:eastAsiaTheme="minorEastAsia"/>
          <w:sz w:val="20"/>
          <w:szCs w:val="20"/>
        </w:rPr>
      </w:pPr>
    </w:p>
    <w:p w14:paraId="48D10219" w14:textId="77777777" w:rsidR="55812D02" w:rsidRDefault="55812D02" w:rsidP="713B7F95">
      <w:pPr>
        <w:spacing w:after="0" w:line="276" w:lineRule="auto"/>
        <w:rPr>
          <w:rFonts w:eastAsiaTheme="minorEastAsia"/>
          <w:b/>
          <w:bCs/>
          <w:color w:val="702884"/>
        </w:rPr>
      </w:pPr>
      <w:r w:rsidRPr="713B7F95">
        <w:rPr>
          <w:rFonts w:eastAsiaTheme="minorEastAsia"/>
          <w:b/>
          <w:bCs/>
          <w:color w:val="702884"/>
        </w:rPr>
        <w:t xml:space="preserve">Music Therapy Checklist </w:t>
      </w:r>
    </w:p>
    <w:p w14:paraId="2708C11D" w14:textId="77777777" w:rsidR="55812D02" w:rsidRDefault="55812D02" w:rsidP="713B7F95">
      <w:pPr>
        <w:spacing w:before="80" w:after="0" w:line="240" w:lineRule="auto"/>
        <w:rPr>
          <w:rFonts w:eastAsiaTheme="minorEastAsia"/>
          <w:sz w:val="24"/>
          <w:szCs w:val="24"/>
        </w:rPr>
      </w:pPr>
      <w:r w:rsidRPr="713B7F95">
        <w:rPr>
          <w:rFonts w:eastAsiaTheme="minorEastAsia"/>
          <w:sz w:val="20"/>
          <w:szCs w:val="20"/>
        </w:rPr>
        <w:t xml:space="preserve">Raglio, A., Traficante, D., &amp; </w:t>
      </w:r>
      <w:proofErr w:type="spellStart"/>
      <w:r w:rsidRPr="713B7F95">
        <w:rPr>
          <w:rFonts w:eastAsiaTheme="minorEastAsia"/>
          <w:sz w:val="20"/>
          <w:szCs w:val="20"/>
        </w:rPr>
        <w:t>Oasi</w:t>
      </w:r>
      <w:proofErr w:type="spellEnd"/>
      <w:r w:rsidRPr="713B7F95">
        <w:rPr>
          <w:rFonts w:eastAsiaTheme="minorEastAsia"/>
          <w:sz w:val="20"/>
          <w:szCs w:val="20"/>
        </w:rPr>
        <w:t xml:space="preserve">, O. (2007). Comparison of the music therapy coding scheme with the music therapy checklist. </w:t>
      </w:r>
      <w:r w:rsidRPr="713B7F95">
        <w:rPr>
          <w:rFonts w:eastAsiaTheme="minorEastAsia"/>
          <w:i/>
          <w:iCs/>
          <w:sz w:val="20"/>
          <w:szCs w:val="20"/>
        </w:rPr>
        <w:t>Psychological Reports, 101</w:t>
      </w:r>
      <w:r w:rsidRPr="713B7F95">
        <w:rPr>
          <w:rFonts w:eastAsiaTheme="minorEastAsia"/>
          <w:sz w:val="20"/>
          <w:szCs w:val="20"/>
        </w:rPr>
        <w:t>, 875-880.</w:t>
      </w:r>
    </w:p>
    <w:p w14:paraId="2713A578" w14:textId="77777777" w:rsidR="55812D02" w:rsidRDefault="55812D02" w:rsidP="713B7F95">
      <w:pPr>
        <w:shd w:val="clear" w:color="auto" w:fill="FFFFFF" w:themeFill="background1"/>
        <w:spacing w:before="480" w:after="120" w:line="276" w:lineRule="auto"/>
        <w:ind w:left="533" w:hanging="533"/>
        <w:outlineLvl w:val="1"/>
        <w:rPr>
          <w:rFonts w:eastAsiaTheme="minorEastAsia"/>
          <w:b/>
          <w:bCs/>
          <w:color w:val="0000FF"/>
          <w:sz w:val="28"/>
          <w:szCs w:val="28"/>
          <w:u w:val="single"/>
          <w:lang w:eastAsia="en-GB"/>
        </w:rPr>
      </w:pPr>
      <w:r w:rsidRPr="713B7F95">
        <w:rPr>
          <w:rFonts w:eastAsiaTheme="minorEastAsia"/>
          <w:b/>
          <w:bCs/>
          <w:color w:val="702884"/>
          <w:sz w:val="28"/>
          <w:szCs w:val="28"/>
          <w:lang w:eastAsia="en-GB"/>
        </w:rPr>
        <w:t>Websites</w:t>
      </w:r>
    </w:p>
    <w:p w14:paraId="449D5F24" w14:textId="16903468" w:rsidR="55812D02" w:rsidRDefault="000F3A7E" w:rsidP="713B7F95">
      <w:pPr>
        <w:numPr>
          <w:ilvl w:val="0"/>
          <w:numId w:val="2"/>
        </w:numPr>
        <w:spacing w:after="0" w:line="340" w:lineRule="atLeast"/>
        <w:ind w:left="714" w:hanging="357"/>
        <w:rPr>
          <w:rFonts w:eastAsiaTheme="minorEastAsia"/>
          <w:color w:val="000000" w:themeColor="text1"/>
          <w:lang w:eastAsia="en-GB"/>
        </w:rPr>
      </w:pPr>
      <w:hyperlink r:id="rId40" w:history="1">
        <w:r w:rsidRPr="000F3A7E">
          <w:rPr>
            <w:color w:val="0000FF"/>
            <w:u w:val="single"/>
          </w:rPr>
          <w:t>Welcome to Age UK Camden</w:t>
        </w:r>
      </w:hyperlink>
    </w:p>
    <w:p w14:paraId="311285B1" w14:textId="77777777" w:rsidR="000F3A7E" w:rsidRPr="000F3A7E" w:rsidRDefault="000F3A7E" w:rsidP="713B7F95">
      <w:pPr>
        <w:numPr>
          <w:ilvl w:val="0"/>
          <w:numId w:val="2"/>
        </w:numPr>
        <w:spacing w:after="0" w:line="340" w:lineRule="atLeast"/>
        <w:ind w:left="714" w:hanging="357"/>
        <w:rPr>
          <w:rFonts w:eastAsiaTheme="minorEastAsia"/>
          <w:lang w:eastAsia="en-GB"/>
        </w:rPr>
      </w:pPr>
      <w:hyperlink r:id="rId41" w:history="1">
        <w:r w:rsidRPr="000F3A7E">
          <w:rPr>
            <w:color w:val="0000FF"/>
            <w:u w:val="single"/>
          </w:rPr>
          <w:t>Alzheimer's Research UK - the UK's leading Alzheimer's research charity (alzheimersresearchuk.org)</w:t>
        </w:r>
      </w:hyperlink>
    </w:p>
    <w:p w14:paraId="27352080" w14:textId="77777777" w:rsidR="000F3A7E" w:rsidRPr="000F3A7E" w:rsidRDefault="000F3A7E" w:rsidP="713B7F95">
      <w:pPr>
        <w:numPr>
          <w:ilvl w:val="0"/>
          <w:numId w:val="2"/>
        </w:numPr>
        <w:spacing w:after="0" w:line="340" w:lineRule="atLeast"/>
        <w:ind w:left="714" w:hanging="357"/>
        <w:rPr>
          <w:rFonts w:eastAsiaTheme="minorEastAsia"/>
          <w:color w:val="000000" w:themeColor="text1"/>
          <w:u w:val="single"/>
          <w:lang w:eastAsia="en-GB"/>
        </w:rPr>
      </w:pPr>
      <w:hyperlink r:id="rId42" w:history="1">
        <w:r w:rsidRPr="000F3A7E">
          <w:rPr>
            <w:color w:val="0000FF"/>
            <w:u w:val="single"/>
          </w:rPr>
          <w:t>Alzheimer's Society (alzheimers.org.uk)</w:t>
        </w:r>
      </w:hyperlink>
    </w:p>
    <w:p w14:paraId="20A42E9D" w14:textId="77777777" w:rsidR="000F3A7E" w:rsidRPr="000F3A7E" w:rsidRDefault="000F3A7E" w:rsidP="713B7F95">
      <w:pPr>
        <w:numPr>
          <w:ilvl w:val="0"/>
          <w:numId w:val="2"/>
        </w:numPr>
        <w:spacing w:after="0" w:line="340" w:lineRule="atLeast"/>
        <w:ind w:left="714" w:hanging="357"/>
        <w:rPr>
          <w:rFonts w:eastAsiaTheme="minorEastAsia"/>
          <w:color w:val="000000" w:themeColor="text1"/>
          <w:lang w:eastAsia="en-GB"/>
        </w:rPr>
      </w:pPr>
      <w:hyperlink r:id="rId43" w:history="1">
        <w:r w:rsidRPr="000F3A7E">
          <w:rPr>
            <w:color w:val="0000FF"/>
            <w:u w:val="single"/>
          </w:rPr>
          <w:t>Equal Arts</w:t>
        </w:r>
      </w:hyperlink>
    </w:p>
    <w:p w14:paraId="700FEF65" w14:textId="77777777" w:rsidR="000F3A7E" w:rsidRPr="000F3A7E" w:rsidRDefault="000F3A7E" w:rsidP="713B7F95">
      <w:pPr>
        <w:numPr>
          <w:ilvl w:val="0"/>
          <w:numId w:val="3"/>
        </w:numPr>
        <w:spacing w:after="0" w:line="340" w:lineRule="atLeast"/>
        <w:rPr>
          <w:rFonts w:eastAsiaTheme="minorEastAsia"/>
          <w:color w:val="000000" w:themeColor="text1"/>
          <w:u w:val="single"/>
          <w:lang w:eastAsia="en-GB"/>
        </w:rPr>
      </w:pPr>
      <w:hyperlink r:id="rId44" w:history="1">
        <w:r w:rsidRPr="000F3A7E">
          <w:rPr>
            <w:color w:val="0000FF"/>
            <w:u w:val="single"/>
          </w:rPr>
          <w:t>Home :: British Society of Gerontology (britishgerontology.org)</w:t>
        </w:r>
      </w:hyperlink>
    </w:p>
    <w:p w14:paraId="1E6B625A" w14:textId="77777777" w:rsidR="000F3A7E" w:rsidRDefault="000F3A7E" w:rsidP="000F3A7E">
      <w:pPr>
        <w:numPr>
          <w:ilvl w:val="0"/>
          <w:numId w:val="3"/>
        </w:numPr>
        <w:spacing w:after="0" w:line="340" w:lineRule="atLeast"/>
        <w:rPr>
          <w:rFonts w:eastAsiaTheme="minorEastAsia"/>
          <w:color w:val="D10E8B"/>
          <w:sz w:val="24"/>
          <w:szCs w:val="24"/>
          <w:u w:val="single"/>
          <w:lang w:eastAsia="en-GB"/>
        </w:rPr>
      </w:pPr>
      <w:hyperlink r:id="rId45" w:history="1">
        <w:r w:rsidRPr="000F3A7E">
          <w:rPr>
            <w:color w:val="0000FF"/>
            <w:u w:val="single"/>
          </w:rPr>
          <w:t>OPAAL UK – Older People's Advocacy Alliance</w:t>
        </w:r>
      </w:hyperlink>
    </w:p>
    <w:p w14:paraId="13558BCB" w14:textId="427F083A" w:rsidR="713B7F95" w:rsidRPr="000F3A7E" w:rsidRDefault="000F3A7E" w:rsidP="000F3A7E">
      <w:pPr>
        <w:numPr>
          <w:ilvl w:val="0"/>
          <w:numId w:val="3"/>
        </w:numPr>
        <w:spacing w:after="0" w:line="340" w:lineRule="atLeast"/>
        <w:rPr>
          <w:rFonts w:eastAsiaTheme="minorEastAsia"/>
          <w:color w:val="D10E8B"/>
          <w:sz w:val="24"/>
          <w:szCs w:val="24"/>
          <w:u w:val="single"/>
          <w:lang w:eastAsia="en-GB"/>
        </w:rPr>
      </w:pPr>
      <w:hyperlink r:id="rId46" w:history="1">
        <w:r w:rsidRPr="000F3A7E">
          <w:rPr>
            <w:color w:val="0000FF"/>
            <w:u w:val="single"/>
          </w:rPr>
          <w:t>Home - Arts for Dementia</w:t>
        </w:r>
      </w:hyperlink>
    </w:p>
    <w:p w14:paraId="751334DE" w14:textId="221560FB" w:rsidR="55812D02" w:rsidRDefault="55812D02" w:rsidP="59865AA3">
      <w:pPr>
        <w:spacing w:after="0" w:line="240" w:lineRule="auto"/>
        <w:jc w:val="both"/>
        <w:rPr>
          <w:rFonts w:eastAsiaTheme="minorEastAsia"/>
          <w:color w:val="702884"/>
          <w:sz w:val="20"/>
          <w:szCs w:val="20"/>
        </w:rPr>
      </w:pPr>
      <w:r w:rsidRPr="59865AA3">
        <w:rPr>
          <w:rFonts w:eastAsiaTheme="minorEastAsia"/>
          <w:color w:val="702884"/>
          <w:sz w:val="20"/>
          <w:szCs w:val="20"/>
        </w:rPr>
        <w:t xml:space="preserve">For a list of music therapy organisations, their websites and contact details please see the </w:t>
      </w:r>
      <w:hyperlink r:id="rId47">
        <w:r w:rsidRPr="59865AA3">
          <w:rPr>
            <w:rFonts w:eastAsiaTheme="minorEastAsia"/>
            <w:color w:val="0000FF"/>
            <w:sz w:val="20"/>
            <w:szCs w:val="20"/>
            <w:u w:val="single"/>
          </w:rPr>
          <w:t>International Index of Music Therapy Organisations (IIMTO).</w:t>
        </w:r>
      </w:hyperlink>
      <w:r w:rsidR="000F3A7E" w:rsidRPr="59865AA3">
        <w:rPr>
          <w:rFonts w:eastAsiaTheme="minorEastAsia"/>
          <w:color w:val="0000FF"/>
          <w:sz w:val="20"/>
          <w:szCs w:val="20"/>
          <w:u w:val="single"/>
        </w:rPr>
        <w:t>do</w:t>
      </w:r>
    </w:p>
    <w:p w14:paraId="7E1B8A3F" w14:textId="77777777" w:rsidR="55812D02" w:rsidRDefault="55812D02" w:rsidP="713B7F95">
      <w:pPr>
        <w:shd w:val="clear" w:color="auto" w:fill="FFFFFF" w:themeFill="background1"/>
        <w:spacing w:before="480" w:after="120" w:line="276" w:lineRule="auto"/>
        <w:ind w:left="533" w:hanging="533"/>
        <w:outlineLvl w:val="1"/>
        <w:rPr>
          <w:rFonts w:eastAsiaTheme="minorEastAsia"/>
          <w:b/>
          <w:bCs/>
          <w:color w:val="702884"/>
          <w:sz w:val="28"/>
          <w:szCs w:val="28"/>
          <w:lang w:eastAsia="en-GB"/>
        </w:rPr>
      </w:pPr>
      <w:r w:rsidRPr="713B7F95">
        <w:rPr>
          <w:rFonts w:eastAsiaTheme="minorEastAsia"/>
          <w:b/>
          <w:bCs/>
          <w:color w:val="702884"/>
          <w:sz w:val="28"/>
          <w:szCs w:val="28"/>
          <w:lang w:eastAsia="en-GB"/>
        </w:rPr>
        <w:t>Journals</w:t>
      </w:r>
    </w:p>
    <w:p w14:paraId="6A9202A1" w14:textId="77777777" w:rsidR="000F3A7E" w:rsidRPr="000F3A7E" w:rsidRDefault="000F3A7E" w:rsidP="713B7F95">
      <w:pPr>
        <w:numPr>
          <w:ilvl w:val="0"/>
          <w:numId w:val="3"/>
        </w:numPr>
        <w:spacing w:after="0" w:line="340" w:lineRule="atLeast"/>
        <w:rPr>
          <w:rFonts w:eastAsiaTheme="minorEastAsia"/>
          <w:color w:val="D10E8B"/>
          <w:u w:val="single"/>
          <w:lang w:val="de-DE" w:eastAsia="en-GB"/>
        </w:rPr>
      </w:pPr>
      <w:hyperlink r:id="rId48" w:history="1">
        <w:r w:rsidRPr="000F3A7E">
          <w:rPr>
            <w:color w:val="0000FF"/>
            <w:u w:val="single"/>
            <w:lang w:val="de-DE"/>
          </w:rPr>
          <w:t>Dementia: Sage Journals (sagepub.com)</w:t>
        </w:r>
      </w:hyperlink>
    </w:p>
    <w:p w14:paraId="3B6584A7" w14:textId="77777777" w:rsidR="00ED3E32" w:rsidRPr="00ED3E32" w:rsidRDefault="00ED3E32" w:rsidP="713B7F95">
      <w:pPr>
        <w:numPr>
          <w:ilvl w:val="0"/>
          <w:numId w:val="3"/>
        </w:numPr>
        <w:spacing w:after="0" w:line="340" w:lineRule="atLeast"/>
        <w:rPr>
          <w:rFonts w:eastAsiaTheme="minorEastAsia"/>
          <w:color w:val="D10E8B"/>
          <w:u w:val="single"/>
          <w:lang w:eastAsia="en-GB"/>
        </w:rPr>
      </w:pPr>
      <w:hyperlink r:id="rId49" w:history="1">
        <w:r w:rsidRPr="00ED3E32">
          <w:rPr>
            <w:color w:val="0000FF"/>
            <w:u w:val="single"/>
          </w:rPr>
          <w:t>Geriatric Nursing | Journal | ScienceDirect.com by Elsevier</w:t>
        </w:r>
      </w:hyperlink>
    </w:p>
    <w:p w14:paraId="040C23FE" w14:textId="77777777" w:rsidR="00ED3E32" w:rsidRPr="00ED3E32" w:rsidRDefault="00ED3E32" w:rsidP="713B7F95">
      <w:pPr>
        <w:numPr>
          <w:ilvl w:val="0"/>
          <w:numId w:val="3"/>
        </w:numPr>
        <w:spacing w:after="0" w:line="340" w:lineRule="atLeast"/>
        <w:rPr>
          <w:rFonts w:eastAsiaTheme="minorEastAsia"/>
          <w:color w:val="D10E8B"/>
          <w:u w:val="single"/>
          <w:lang w:eastAsia="en-GB"/>
        </w:rPr>
      </w:pPr>
      <w:hyperlink r:id="rId50" w:history="1">
        <w:r w:rsidRPr="00ED3E32">
          <w:rPr>
            <w:color w:val="0000FF"/>
            <w:u w:val="single"/>
          </w:rPr>
          <w:t>Dementia Community – Learning, sharing, inspiring (journalofdementiacare.co.uk)</w:t>
        </w:r>
      </w:hyperlink>
    </w:p>
    <w:p w14:paraId="194E1516" w14:textId="6A926FC5" w:rsidR="55812D02" w:rsidRDefault="00ED3E32" w:rsidP="00ED3E32">
      <w:pPr>
        <w:numPr>
          <w:ilvl w:val="0"/>
          <w:numId w:val="3"/>
        </w:numPr>
        <w:spacing w:after="0" w:line="340" w:lineRule="atLeast"/>
        <w:rPr>
          <w:rFonts w:eastAsiaTheme="minorEastAsia"/>
          <w:color w:val="D10E8B"/>
          <w:u w:val="single"/>
          <w:lang w:eastAsia="en-GB"/>
        </w:rPr>
      </w:pPr>
      <w:hyperlink r:id="rId51">
        <w:r w:rsidRPr="59865AA3">
          <w:rPr>
            <w:color w:val="0000FF"/>
            <w:u w:val="single"/>
          </w:rPr>
          <w:t>The Journals of Gerontology: Series A | Oxford Academic (oup.com)</w:t>
        </w:r>
      </w:hyperlink>
    </w:p>
    <w:p w14:paraId="2297C22F" w14:textId="4512651D" w:rsidR="3ABD1A26" w:rsidRDefault="3ABD1A26" w:rsidP="59865AA3">
      <w:pPr>
        <w:spacing w:after="0" w:line="340" w:lineRule="atLeast"/>
      </w:pPr>
    </w:p>
    <w:sectPr w:rsidR="3ABD1A26">
      <w:headerReference w:type="default"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D3633" w14:textId="77777777" w:rsidR="00E77C6F" w:rsidRDefault="00E77C6F" w:rsidP="00453D3A">
      <w:pPr>
        <w:spacing w:after="0" w:line="240" w:lineRule="auto"/>
      </w:pPr>
      <w:r>
        <w:separator/>
      </w:r>
    </w:p>
  </w:endnote>
  <w:endnote w:type="continuationSeparator" w:id="0">
    <w:p w14:paraId="36D09CD2" w14:textId="77777777" w:rsidR="00E77C6F" w:rsidRDefault="00E77C6F" w:rsidP="00453D3A">
      <w:pPr>
        <w:spacing w:after="0" w:line="240" w:lineRule="auto"/>
      </w:pPr>
      <w:r>
        <w:continuationSeparator/>
      </w:r>
    </w:p>
  </w:endnote>
  <w:endnote w:type="continuationNotice" w:id="1">
    <w:p w14:paraId="00060163" w14:textId="77777777" w:rsidR="00E77C6F" w:rsidRDefault="00E77C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3B7F95" w14:paraId="2E7DCFDC" w14:textId="77777777" w:rsidTr="713B7F95">
      <w:trPr>
        <w:trHeight w:val="300"/>
      </w:trPr>
      <w:tc>
        <w:tcPr>
          <w:tcW w:w="3005" w:type="dxa"/>
        </w:tcPr>
        <w:p w14:paraId="1BFD6C0E" w14:textId="4B8D23FC" w:rsidR="713B7F95" w:rsidRDefault="713B7F95" w:rsidP="713B7F95">
          <w:pPr>
            <w:pStyle w:val="Header"/>
            <w:ind w:left="-115"/>
          </w:pPr>
        </w:p>
      </w:tc>
      <w:tc>
        <w:tcPr>
          <w:tcW w:w="3005" w:type="dxa"/>
        </w:tcPr>
        <w:p w14:paraId="61281982" w14:textId="70DA52F4" w:rsidR="713B7F95" w:rsidRDefault="713B7F95" w:rsidP="713B7F95">
          <w:pPr>
            <w:pStyle w:val="Header"/>
            <w:jc w:val="center"/>
          </w:pPr>
        </w:p>
      </w:tc>
      <w:tc>
        <w:tcPr>
          <w:tcW w:w="3005" w:type="dxa"/>
        </w:tcPr>
        <w:p w14:paraId="207DB2FA" w14:textId="60EA43D9" w:rsidR="713B7F95" w:rsidRDefault="713B7F95" w:rsidP="713B7F95">
          <w:pPr>
            <w:pStyle w:val="Header"/>
            <w:ind w:right="-115"/>
            <w:jc w:val="right"/>
          </w:pPr>
        </w:p>
      </w:tc>
    </w:tr>
  </w:tbl>
  <w:p w14:paraId="7ACC332C" w14:textId="2198F1AF" w:rsidR="713B7F95" w:rsidRDefault="713B7F95" w:rsidP="713B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F394" w14:textId="77777777" w:rsidR="00E77C6F" w:rsidRDefault="00E77C6F" w:rsidP="00453D3A">
      <w:pPr>
        <w:spacing w:after="0" w:line="240" w:lineRule="auto"/>
      </w:pPr>
      <w:r>
        <w:separator/>
      </w:r>
    </w:p>
  </w:footnote>
  <w:footnote w:type="continuationSeparator" w:id="0">
    <w:p w14:paraId="38AC2B39" w14:textId="77777777" w:rsidR="00E77C6F" w:rsidRDefault="00E77C6F" w:rsidP="00453D3A">
      <w:pPr>
        <w:spacing w:after="0" w:line="240" w:lineRule="auto"/>
      </w:pPr>
      <w:r>
        <w:continuationSeparator/>
      </w:r>
    </w:p>
  </w:footnote>
  <w:footnote w:type="continuationNotice" w:id="1">
    <w:p w14:paraId="4C811C7E" w14:textId="77777777" w:rsidR="00E77C6F" w:rsidRDefault="00E77C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7BC87" w14:textId="77777777" w:rsidR="00453D3A" w:rsidRPr="00453D3A" w:rsidRDefault="00453D3A" w:rsidP="00453D3A">
    <w:pPr>
      <w:spacing w:after="0" w:line="276" w:lineRule="auto"/>
      <w:rPr>
        <w:rFonts w:ascii="Calibri" w:eastAsia="Times New Roman" w:hAnsi="Calibri" w:cs="Arial"/>
        <w:kern w:val="0"/>
        <w:szCs w:val="24"/>
        <w14:ligatures w14:val="none"/>
      </w:rPr>
    </w:pPr>
  </w:p>
  <w:p w14:paraId="0CC8818E" w14:textId="77777777" w:rsidR="00453D3A" w:rsidRPr="00453D3A" w:rsidRDefault="00453D3A" w:rsidP="00453D3A">
    <w:pPr>
      <w:spacing w:after="0" w:line="276" w:lineRule="auto"/>
      <w:rPr>
        <w:rFonts w:ascii="Calibri" w:eastAsia="Times New Roman" w:hAnsi="Calibri" w:cs="Arial"/>
        <w:kern w:val="0"/>
        <w:szCs w:val="24"/>
        <w14:ligatures w14:val="none"/>
      </w:rPr>
    </w:pPr>
  </w:p>
  <w:p w14:paraId="1C0B1B28" w14:textId="11E8554F" w:rsidR="00453D3A" w:rsidRDefault="00453D3A" w:rsidP="713B7F95"/>
  <w:p w14:paraId="785BDD62" w14:textId="65E21794" w:rsidR="00453D3A" w:rsidRDefault="713B7F95" w:rsidP="713B7F95">
    <w:pPr>
      <w:rPr>
        <w:b/>
        <w:bCs/>
      </w:rPr>
    </w:pPr>
    <w:r w:rsidRPr="713B7F95">
      <w:rPr>
        <w:b/>
        <w:bCs/>
      </w:rPr>
      <w:t>The Nordoff &amp; Robbins Resource Bank (2024)</w:t>
    </w:r>
  </w:p>
  <w:p w14:paraId="7776BE64" w14:textId="2B5F1037" w:rsidR="00453D3A" w:rsidRDefault="713B7F95" w:rsidP="713B7F95">
    <w:pPr>
      <w:spacing w:line="276" w:lineRule="auto"/>
    </w:pPr>
    <w:r w:rsidRPr="713B7F95">
      <w:rPr>
        <w:rFonts w:eastAsiaTheme="minorEastAsia"/>
        <w:color w:val="D40588"/>
        <w:sz w:val="36"/>
        <w:szCs w:val="36"/>
      </w:rPr>
      <w:t>Music Therapy in Dementia Care</w:t>
    </w:r>
    <w:r w:rsidRPr="713B7F95">
      <w:rPr>
        <w:rFonts w:eastAsiaTheme="minorEastAsia"/>
        <w:color w:val="D40588"/>
        <w:sz w:val="32"/>
        <w:szCs w:val="32"/>
      </w:rPr>
      <w:t xml:space="preserve">                                    </w:t>
    </w:r>
    <w:r>
      <w:rPr>
        <w:noProof/>
      </w:rPr>
      <w:drawing>
        <wp:inline distT="0" distB="0" distL="0" distR="0" wp14:anchorId="609A82C0" wp14:editId="02416070">
          <wp:extent cx="856425" cy="542925"/>
          <wp:effectExtent l="0" t="0" r="0" b="0"/>
          <wp:docPr id="1811113974" name="Picture 1811113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56425" cy="542925"/>
                  </a:xfrm>
                  <a:prstGeom prst="rect">
                    <a:avLst/>
                  </a:prstGeom>
                </pic:spPr>
              </pic:pic>
            </a:graphicData>
          </a:graphic>
        </wp:inline>
      </w:drawing>
    </w:r>
  </w:p>
  <w:p w14:paraId="77801CFB" w14:textId="0D7AF90C" w:rsidR="00453D3A" w:rsidRDefault="00453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3DA7"/>
    <w:multiLevelType w:val="hybridMultilevel"/>
    <w:tmpl w:val="CD663EBE"/>
    <w:lvl w:ilvl="0" w:tplc="4278750E">
      <w:start w:val="1"/>
      <w:numFmt w:val="bullet"/>
      <w:lvlText w:val=""/>
      <w:lvlJc w:val="left"/>
      <w:pPr>
        <w:ind w:left="720" w:hanging="360"/>
      </w:pPr>
      <w:rPr>
        <w:rFonts w:ascii="Wingdings" w:hAnsi="Wingdings" w:hint="default"/>
        <w:color w:val="70288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2A7D96"/>
    <w:multiLevelType w:val="hybridMultilevel"/>
    <w:tmpl w:val="FDF429D2"/>
    <w:lvl w:ilvl="0" w:tplc="A136FC88">
      <w:start w:val="1"/>
      <w:numFmt w:val="bullet"/>
      <w:lvlText w:val="-"/>
      <w:lvlJc w:val="left"/>
      <w:pPr>
        <w:ind w:left="720" w:hanging="360"/>
      </w:pPr>
      <w:rPr>
        <w:rFonts w:ascii="Aptos" w:hAnsi="Aptos" w:hint="default"/>
      </w:rPr>
    </w:lvl>
    <w:lvl w:ilvl="1" w:tplc="933E3680">
      <w:start w:val="1"/>
      <w:numFmt w:val="bullet"/>
      <w:lvlText w:val="o"/>
      <w:lvlJc w:val="left"/>
      <w:pPr>
        <w:ind w:left="1440" w:hanging="360"/>
      </w:pPr>
      <w:rPr>
        <w:rFonts w:ascii="Courier New" w:hAnsi="Courier New" w:hint="default"/>
      </w:rPr>
    </w:lvl>
    <w:lvl w:ilvl="2" w:tplc="34C24656">
      <w:start w:val="1"/>
      <w:numFmt w:val="bullet"/>
      <w:lvlText w:val=""/>
      <w:lvlJc w:val="left"/>
      <w:pPr>
        <w:ind w:left="2160" w:hanging="360"/>
      </w:pPr>
      <w:rPr>
        <w:rFonts w:ascii="Wingdings" w:hAnsi="Wingdings" w:hint="default"/>
      </w:rPr>
    </w:lvl>
    <w:lvl w:ilvl="3" w:tplc="E8A6B048">
      <w:start w:val="1"/>
      <w:numFmt w:val="bullet"/>
      <w:lvlText w:val=""/>
      <w:lvlJc w:val="left"/>
      <w:pPr>
        <w:ind w:left="2880" w:hanging="360"/>
      </w:pPr>
      <w:rPr>
        <w:rFonts w:ascii="Symbol" w:hAnsi="Symbol" w:hint="default"/>
      </w:rPr>
    </w:lvl>
    <w:lvl w:ilvl="4" w:tplc="59B02938">
      <w:start w:val="1"/>
      <w:numFmt w:val="bullet"/>
      <w:lvlText w:val="o"/>
      <w:lvlJc w:val="left"/>
      <w:pPr>
        <w:ind w:left="3600" w:hanging="360"/>
      </w:pPr>
      <w:rPr>
        <w:rFonts w:ascii="Courier New" w:hAnsi="Courier New" w:hint="default"/>
      </w:rPr>
    </w:lvl>
    <w:lvl w:ilvl="5" w:tplc="9EB03C58">
      <w:start w:val="1"/>
      <w:numFmt w:val="bullet"/>
      <w:lvlText w:val=""/>
      <w:lvlJc w:val="left"/>
      <w:pPr>
        <w:ind w:left="4320" w:hanging="360"/>
      </w:pPr>
      <w:rPr>
        <w:rFonts w:ascii="Wingdings" w:hAnsi="Wingdings" w:hint="default"/>
      </w:rPr>
    </w:lvl>
    <w:lvl w:ilvl="6" w:tplc="8B220C1E">
      <w:start w:val="1"/>
      <w:numFmt w:val="bullet"/>
      <w:lvlText w:val=""/>
      <w:lvlJc w:val="left"/>
      <w:pPr>
        <w:ind w:left="5040" w:hanging="360"/>
      </w:pPr>
      <w:rPr>
        <w:rFonts w:ascii="Symbol" w:hAnsi="Symbol" w:hint="default"/>
      </w:rPr>
    </w:lvl>
    <w:lvl w:ilvl="7" w:tplc="52B67080">
      <w:start w:val="1"/>
      <w:numFmt w:val="bullet"/>
      <w:lvlText w:val="o"/>
      <w:lvlJc w:val="left"/>
      <w:pPr>
        <w:ind w:left="5760" w:hanging="360"/>
      </w:pPr>
      <w:rPr>
        <w:rFonts w:ascii="Courier New" w:hAnsi="Courier New" w:hint="default"/>
      </w:rPr>
    </w:lvl>
    <w:lvl w:ilvl="8" w:tplc="664E4600">
      <w:start w:val="1"/>
      <w:numFmt w:val="bullet"/>
      <w:lvlText w:val=""/>
      <w:lvlJc w:val="left"/>
      <w:pPr>
        <w:ind w:left="6480" w:hanging="360"/>
      </w:pPr>
      <w:rPr>
        <w:rFonts w:ascii="Wingdings" w:hAnsi="Wingdings" w:hint="default"/>
      </w:rPr>
    </w:lvl>
  </w:abstractNum>
  <w:abstractNum w:abstractNumId="2" w15:restartNumberingAfterBreak="0">
    <w:nsid w:val="3167062C"/>
    <w:multiLevelType w:val="hybridMultilevel"/>
    <w:tmpl w:val="E0F0EB52"/>
    <w:lvl w:ilvl="0" w:tplc="4278750E">
      <w:start w:val="1"/>
      <w:numFmt w:val="bullet"/>
      <w:lvlText w:val=""/>
      <w:lvlJc w:val="left"/>
      <w:pPr>
        <w:ind w:left="720" w:hanging="360"/>
      </w:pPr>
      <w:rPr>
        <w:rFonts w:ascii="Wingdings" w:hAnsi="Wingdings" w:hint="default"/>
        <w:color w:val="70288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7976364">
    <w:abstractNumId w:val="1"/>
  </w:num>
  <w:num w:numId="2" w16cid:durableId="1064328871">
    <w:abstractNumId w:val="0"/>
  </w:num>
  <w:num w:numId="3" w16cid:durableId="534078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061"/>
    <w:rsid w:val="00015C3C"/>
    <w:rsid w:val="000F3A7E"/>
    <w:rsid w:val="000F73DD"/>
    <w:rsid w:val="00151DAD"/>
    <w:rsid w:val="001A436C"/>
    <w:rsid w:val="001B5583"/>
    <w:rsid w:val="001D6621"/>
    <w:rsid w:val="00202570"/>
    <w:rsid w:val="002B330E"/>
    <w:rsid w:val="002C26AD"/>
    <w:rsid w:val="00336DAC"/>
    <w:rsid w:val="00351B3D"/>
    <w:rsid w:val="00393061"/>
    <w:rsid w:val="003B4532"/>
    <w:rsid w:val="0041359B"/>
    <w:rsid w:val="004258F7"/>
    <w:rsid w:val="00453D3A"/>
    <w:rsid w:val="004C03F2"/>
    <w:rsid w:val="00576F49"/>
    <w:rsid w:val="00595DE8"/>
    <w:rsid w:val="00598490"/>
    <w:rsid w:val="005D670B"/>
    <w:rsid w:val="00620F75"/>
    <w:rsid w:val="00640253"/>
    <w:rsid w:val="00670C08"/>
    <w:rsid w:val="007A763A"/>
    <w:rsid w:val="008250E5"/>
    <w:rsid w:val="008A7572"/>
    <w:rsid w:val="0090016E"/>
    <w:rsid w:val="0090339C"/>
    <w:rsid w:val="00A05B26"/>
    <w:rsid w:val="00A46123"/>
    <w:rsid w:val="00A47EE3"/>
    <w:rsid w:val="00A56A52"/>
    <w:rsid w:val="00A8402F"/>
    <w:rsid w:val="00A92417"/>
    <w:rsid w:val="00B31522"/>
    <w:rsid w:val="00B74B99"/>
    <w:rsid w:val="00C1055F"/>
    <w:rsid w:val="00C24FDE"/>
    <w:rsid w:val="00C7392F"/>
    <w:rsid w:val="00C85E29"/>
    <w:rsid w:val="00C879FD"/>
    <w:rsid w:val="00D73515"/>
    <w:rsid w:val="00DA321B"/>
    <w:rsid w:val="00DD04AD"/>
    <w:rsid w:val="00DF647C"/>
    <w:rsid w:val="00E00FF2"/>
    <w:rsid w:val="00E0792B"/>
    <w:rsid w:val="00E77C6F"/>
    <w:rsid w:val="00E8269A"/>
    <w:rsid w:val="00E959A6"/>
    <w:rsid w:val="00EA1D81"/>
    <w:rsid w:val="00EB5C67"/>
    <w:rsid w:val="00ED2113"/>
    <w:rsid w:val="00ED3E32"/>
    <w:rsid w:val="00F55EB7"/>
    <w:rsid w:val="00FF7A1D"/>
    <w:rsid w:val="01467251"/>
    <w:rsid w:val="01B02EC9"/>
    <w:rsid w:val="0253A945"/>
    <w:rsid w:val="030AF0D8"/>
    <w:rsid w:val="03525DA9"/>
    <w:rsid w:val="03E0FC70"/>
    <w:rsid w:val="06A416CB"/>
    <w:rsid w:val="073D4367"/>
    <w:rsid w:val="0830D629"/>
    <w:rsid w:val="08CD1D01"/>
    <w:rsid w:val="08F7C29C"/>
    <w:rsid w:val="094F512D"/>
    <w:rsid w:val="095F5751"/>
    <w:rsid w:val="099A1118"/>
    <w:rsid w:val="0A682FDD"/>
    <w:rsid w:val="0A74600C"/>
    <w:rsid w:val="0A923146"/>
    <w:rsid w:val="0AA0C9A5"/>
    <w:rsid w:val="0B662C52"/>
    <w:rsid w:val="0CB24072"/>
    <w:rsid w:val="0CD65AF7"/>
    <w:rsid w:val="0D3AE5A7"/>
    <w:rsid w:val="0E86ED90"/>
    <w:rsid w:val="0F04C6A9"/>
    <w:rsid w:val="0FCEBF4D"/>
    <w:rsid w:val="10B39D16"/>
    <w:rsid w:val="1294CF75"/>
    <w:rsid w:val="131E86A9"/>
    <w:rsid w:val="13975048"/>
    <w:rsid w:val="13D87A37"/>
    <w:rsid w:val="141C6E9C"/>
    <w:rsid w:val="148A7E81"/>
    <w:rsid w:val="14CF23B9"/>
    <w:rsid w:val="15373B87"/>
    <w:rsid w:val="154EDB81"/>
    <w:rsid w:val="16160CD3"/>
    <w:rsid w:val="16436D6B"/>
    <w:rsid w:val="168EF3C4"/>
    <w:rsid w:val="186C1FD4"/>
    <w:rsid w:val="18F99E48"/>
    <w:rsid w:val="19066483"/>
    <w:rsid w:val="1915DAF9"/>
    <w:rsid w:val="194580FA"/>
    <w:rsid w:val="19F0CDEB"/>
    <w:rsid w:val="1BEF1797"/>
    <w:rsid w:val="1C83B42B"/>
    <w:rsid w:val="1D1E4EF7"/>
    <w:rsid w:val="1E168576"/>
    <w:rsid w:val="1E1EDF01"/>
    <w:rsid w:val="1E38493E"/>
    <w:rsid w:val="1EC36A27"/>
    <w:rsid w:val="1F020E46"/>
    <w:rsid w:val="1F9BE5E9"/>
    <w:rsid w:val="1FBB746E"/>
    <w:rsid w:val="1FE63236"/>
    <w:rsid w:val="2020A8B5"/>
    <w:rsid w:val="20376024"/>
    <w:rsid w:val="21293471"/>
    <w:rsid w:val="2157ADC0"/>
    <w:rsid w:val="215D4A3F"/>
    <w:rsid w:val="21F6BE57"/>
    <w:rsid w:val="2306F5DF"/>
    <w:rsid w:val="23501AB9"/>
    <w:rsid w:val="2479E9E8"/>
    <w:rsid w:val="24F47075"/>
    <w:rsid w:val="250906CA"/>
    <w:rsid w:val="250C2BA6"/>
    <w:rsid w:val="251B5F52"/>
    <w:rsid w:val="267C3006"/>
    <w:rsid w:val="27E316ED"/>
    <w:rsid w:val="27E516F1"/>
    <w:rsid w:val="28C4D8F5"/>
    <w:rsid w:val="2AC0CBD1"/>
    <w:rsid w:val="2BECCCD3"/>
    <w:rsid w:val="2C47778D"/>
    <w:rsid w:val="2C644671"/>
    <w:rsid w:val="2DCC2658"/>
    <w:rsid w:val="2EE88499"/>
    <w:rsid w:val="2FFE30A2"/>
    <w:rsid w:val="30044F37"/>
    <w:rsid w:val="301BA5E8"/>
    <w:rsid w:val="3095C8C0"/>
    <w:rsid w:val="315AE074"/>
    <w:rsid w:val="320019AE"/>
    <w:rsid w:val="333C776A"/>
    <w:rsid w:val="353B1359"/>
    <w:rsid w:val="354EE0D5"/>
    <w:rsid w:val="358F9895"/>
    <w:rsid w:val="365133EE"/>
    <w:rsid w:val="36E211EA"/>
    <w:rsid w:val="370DB673"/>
    <w:rsid w:val="386317F3"/>
    <w:rsid w:val="395D54C8"/>
    <w:rsid w:val="39608448"/>
    <w:rsid w:val="39734840"/>
    <w:rsid w:val="3ABD1A26"/>
    <w:rsid w:val="3BE1F614"/>
    <w:rsid w:val="3D0D738D"/>
    <w:rsid w:val="3D19BB58"/>
    <w:rsid w:val="3D6AF5A0"/>
    <w:rsid w:val="3D843893"/>
    <w:rsid w:val="3E15443F"/>
    <w:rsid w:val="3EB529F5"/>
    <w:rsid w:val="3F3B52FC"/>
    <w:rsid w:val="3F419D8F"/>
    <w:rsid w:val="40547781"/>
    <w:rsid w:val="409AA9AD"/>
    <w:rsid w:val="40CB1DA7"/>
    <w:rsid w:val="41193DE6"/>
    <w:rsid w:val="417CEA7B"/>
    <w:rsid w:val="41A07BD4"/>
    <w:rsid w:val="42B85651"/>
    <w:rsid w:val="45472979"/>
    <w:rsid w:val="45CBE779"/>
    <w:rsid w:val="465FB8C9"/>
    <w:rsid w:val="477ECA39"/>
    <w:rsid w:val="48542FF2"/>
    <w:rsid w:val="485CB49E"/>
    <w:rsid w:val="49844DC9"/>
    <w:rsid w:val="4A08F29C"/>
    <w:rsid w:val="4A8725EA"/>
    <w:rsid w:val="4BC545F5"/>
    <w:rsid w:val="4BC6D8F7"/>
    <w:rsid w:val="4C1FCE60"/>
    <w:rsid w:val="4CB61186"/>
    <w:rsid w:val="4DB27426"/>
    <w:rsid w:val="4DF1AAAF"/>
    <w:rsid w:val="4E2FB845"/>
    <w:rsid w:val="4E491FFE"/>
    <w:rsid w:val="4E9B62A4"/>
    <w:rsid w:val="4EBF919A"/>
    <w:rsid w:val="4EC34F88"/>
    <w:rsid w:val="4F87FC0C"/>
    <w:rsid w:val="4FCD9AE5"/>
    <w:rsid w:val="50658439"/>
    <w:rsid w:val="521593FF"/>
    <w:rsid w:val="531ACAF3"/>
    <w:rsid w:val="539C1C2D"/>
    <w:rsid w:val="53C06AD2"/>
    <w:rsid w:val="53F88682"/>
    <w:rsid w:val="54089447"/>
    <w:rsid w:val="548AEDEA"/>
    <w:rsid w:val="5507DBC6"/>
    <w:rsid w:val="55081EDF"/>
    <w:rsid w:val="55812D02"/>
    <w:rsid w:val="561E8676"/>
    <w:rsid w:val="565EB28F"/>
    <w:rsid w:val="5696EF37"/>
    <w:rsid w:val="56EA1C1D"/>
    <w:rsid w:val="56FD95C8"/>
    <w:rsid w:val="5927D32A"/>
    <w:rsid w:val="59327692"/>
    <w:rsid w:val="59865AA3"/>
    <w:rsid w:val="59972F3A"/>
    <w:rsid w:val="5A3173DF"/>
    <w:rsid w:val="5AB9AE45"/>
    <w:rsid w:val="5C4741D9"/>
    <w:rsid w:val="5DB483E2"/>
    <w:rsid w:val="5DBBEA78"/>
    <w:rsid w:val="5E948B91"/>
    <w:rsid w:val="5ED33353"/>
    <w:rsid w:val="5F5097E8"/>
    <w:rsid w:val="5FE8705D"/>
    <w:rsid w:val="6012A95A"/>
    <w:rsid w:val="60E51CF9"/>
    <w:rsid w:val="610DFFEB"/>
    <w:rsid w:val="6188AF16"/>
    <w:rsid w:val="61B04B2D"/>
    <w:rsid w:val="62EAC298"/>
    <w:rsid w:val="63B8F8C0"/>
    <w:rsid w:val="64F93CDB"/>
    <w:rsid w:val="665692E0"/>
    <w:rsid w:val="66C208CE"/>
    <w:rsid w:val="6734AC28"/>
    <w:rsid w:val="6765D9D0"/>
    <w:rsid w:val="678B5C95"/>
    <w:rsid w:val="67EE4CD1"/>
    <w:rsid w:val="68A7DF52"/>
    <w:rsid w:val="68AA48FF"/>
    <w:rsid w:val="68DA6A4E"/>
    <w:rsid w:val="6961044C"/>
    <w:rsid w:val="69D7DA90"/>
    <w:rsid w:val="6B27C7F4"/>
    <w:rsid w:val="6B754AA1"/>
    <w:rsid w:val="6C239705"/>
    <w:rsid w:val="6C71A70C"/>
    <w:rsid w:val="6DDCA55F"/>
    <w:rsid w:val="6DEEE546"/>
    <w:rsid w:val="6EC91559"/>
    <w:rsid w:val="6FEE4CCC"/>
    <w:rsid w:val="7083268B"/>
    <w:rsid w:val="70D7E49D"/>
    <w:rsid w:val="713B7F95"/>
    <w:rsid w:val="7149BB10"/>
    <w:rsid w:val="71E09E01"/>
    <w:rsid w:val="725B029A"/>
    <w:rsid w:val="732E79E7"/>
    <w:rsid w:val="73443664"/>
    <w:rsid w:val="73504BDC"/>
    <w:rsid w:val="745CFF2C"/>
    <w:rsid w:val="75B50C96"/>
    <w:rsid w:val="75FB5A31"/>
    <w:rsid w:val="76728F10"/>
    <w:rsid w:val="77234DE9"/>
    <w:rsid w:val="7A21A261"/>
    <w:rsid w:val="7B266E33"/>
    <w:rsid w:val="7B5EB5D2"/>
    <w:rsid w:val="7CC89495"/>
    <w:rsid w:val="7D98EB11"/>
    <w:rsid w:val="7DC602D2"/>
    <w:rsid w:val="7E6E2947"/>
    <w:rsid w:val="7EA98A8D"/>
    <w:rsid w:val="7F10E481"/>
    <w:rsid w:val="7F12BD29"/>
    <w:rsid w:val="7F203F64"/>
    <w:rsid w:val="7F5BAD3B"/>
    <w:rsid w:val="7FEA29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EF3BB"/>
  <w15:chartTrackingRefBased/>
  <w15:docId w15:val="{0DE507EA-4CF1-48D8-968D-568BF016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0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0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0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0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0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0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0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0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0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0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061"/>
    <w:rPr>
      <w:rFonts w:eastAsiaTheme="majorEastAsia" w:cstheme="majorBidi"/>
      <w:color w:val="272727" w:themeColor="text1" w:themeTint="D8"/>
    </w:rPr>
  </w:style>
  <w:style w:type="paragraph" w:styleId="Title">
    <w:name w:val="Title"/>
    <w:basedOn w:val="Normal"/>
    <w:next w:val="Normal"/>
    <w:link w:val="TitleChar"/>
    <w:uiPriority w:val="10"/>
    <w:qFormat/>
    <w:rsid w:val="00393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061"/>
    <w:pPr>
      <w:spacing w:before="160"/>
      <w:jc w:val="center"/>
    </w:pPr>
    <w:rPr>
      <w:i/>
      <w:iCs/>
      <w:color w:val="404040" w:themeColor="text1" w:themeTint="BF"/>
    </w:rPr>
  </w:style>
  <w:style w:type="character" w:customStyle="1" w:styleId="QuoteChar">
    <w:name w:val="Quote Char"/>
    <w:basedOn w:val="DefaultParagraphFont"/>
    <w:link w:val="Quote"/>
    <w:uiPriority w:val="29"/>
    <w:rsid w:val="00393061"/>
    <w:rPr>
      <w:i/>
      <w:iCs/>
      <w:color w:val="404040" w:themeColor="text1" w:themeTint="BF"/>
    </w:rPr>
  </w:style>
  <w:style w:type="paragraph" w:styleId="ListParagraph">
    <w:name w:val="List Paragraph"/>
    <w:basedOn w:val="Normal"/>
    <w:uiPriority w:val="34"/>
    <w:qFormat/>
    <w:rsid w:val="00393061"/>
    <w:pPr>
      <w:ind w:left="720"/>
      <w:contextualSpacing/>
    </w:pPr>
  </w:style>
  <w:style w:type="character" w:styleId="IntenseEmphasis">
    <w:name w:val="Intense Emphasis"/>
    <w:basedOn w:val="DefaultParagraphFont"/>
    <w:uiPriority w:val="21"/>
    <w:qFormat/>
    <w:rsid w:val="00393061"/>
    <w:rPr>
      <w:i/>
      <w:iCs/>
      <w:color w:val="0F4761" w:themeColor="accent1" w:themeShade="BF"/>
    </w:rPr>
  </w:style>
  <w:style w:type="paragraph" w:styleId="IntenseQuote">
    <w:name w:val="Intense Quote"/>
    <w:basedOn w:val="Normal"/>
    <w:next w:val="Normal"/>
    <w:link w:val="IntenseQuoteChar"/>
    <w:uiPriority w:val="30"/>
    <w:qFormat/>
    <w:rsid w:val="003930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061"/>
    <w:rPr>
      <w:i/>
      <w:iCs/>
      <w:color w:val="0F4761" w:themeColor="accent1" w:themeShade="BF"/>
    </w:rPr>
  </w:style>
  <w:style w:type="character" w:styleId="IntenseReference">
    <w:name w:val="Intense Reference"/>
    <w:basedOn w:val="DefaultParagraphFont"/>
    <w:uiPriority w:val="32"/>
    <w:qFormat/>
    <w:rsid w:val="00393061"/>
    <w:rPr>
      <w:b/>
      <w:bCs/>
      <w:smallCaps/>
      <w:color w:val="0F4761" w:themeColor="accent1" w:themeShade="BF"/>
      <w:spacing w:val="5"/>
    </w:rPr>
  </w:style>
  <w:style w:type="paragraph" w:styleId="Header">
    <w:name w:val="header"/>
    <w:basedOn w:val="Normal"/>
    <w:link w:val="HeaderChar"/>
    <w:uiPriority w:val="99"/>
    <w:unhideWhenUsed/>
    <w:rsid w:val="00453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D3A"/>
  </w:style>
  <w:style w:type="paragraph" w:styleId="Footer">
    <w:name w:val="footer"/>
    <w:basedOn w:val="Normal"/>
    <w:link w:val="FooterChar"/>
    <w:uiPriority w:val="99"/>
    <w:unhideWhenUsed/>
    <w:rsid w:val="00453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D3A"/>
  </w:style>
  <w:style w:type="table" w:styleId="TableGrid">
    <w:name w:val="Table Grid"/>
    <w:basedOn w:val="TableNormal"/>
    <w:uiPriority w:val="59"/>
    <w:rsid w:val="00453D3A"/>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C85E29"/>
    <w:pPr>
      <w:spacing w:after="0" w:line="276" w:lineRule="auto"/>
    </w:pPr>
    <w:rPr>
      <w:rFonts w:asciiTheme="majorHAnsi" w:eastAsiaTheme="minorEastAsia" w:hAnsiTheme="majorHAnsi"/>
      <w:color w:val="702884"/>
      <w:kern w:val="0"/>
      <w:sz w:val="20"/>
      <w:szCs w:val="24"/>
      <w14:ligatures w14:val="none"/>
    </w:rPr>
  </w:style>
  <w:style w:type="character" w:styleId="Hyperlink">
    <w:name w:val="Hyperlink"/>
    <w:uiPriority w:val="99"/>
    <w:rsid w:val="00C85E29"/>
    <w:rPr>
      <w:color w:val="0000FF"/>
      <w:u w:val="single"/>
    </w:rPr>
  </w:style>
  <w:style w:type="character" w:styleId="UnresolvedMention">
    <w:name w:val="Unresolved Mention"/>
    <w:basedOn w:val="DefaultParagraphFont"/>
    <w:uiPriority w:val="99"/>
    <w:semiHidden/>
    <w:unhideWhenUsed/>
    <w:rsid w:val="005D670B"/>
    <w:rPr>
      <w:color w:val="605E5C"/>
      <w:shd w:val="clear" w:color="auto" w:fill="E1DFDD"/>
    </w:rPr>
  </w:style>
  <w:style w:type="character" w:styleId="CommentReference">
    <w:name w:val="annotation reference"/>
    <w:basedOn w:val="DefaultParagraphFont"/>
    <w:uiPriority w:val="99"/>
    <w:semiHidden/>
    <w:unhideWhenUsed/>
    <w:rsid w:val="000F3A7E"/>
    <w:rPr>
      <w:sz w:val="16"/>
      <w:szCs w:val="16"/>
    </w:rPr>
  </w:style>
  <w:style w:type="paragraph" w:styleId="CommentText">
    <w:name w:val="annotation text"/>
    <w:basedOn w:val="Normal"/>
    <w:link w:val="CommentTextChar"/>
    <w:uiPriority w:val="99"/>
    <w:unhideWhenUsed/>
    <w:rsid w:val="000F3A7E"/>
    <w:pPr>
      <w:spacing w:line="240" w:lineRule="auto"/>
    </w:pPr>
    <w:rPr>
      <w:sz w:val="20"/>
      <w:szCs w:val="20"/>
    </w:rPr>
  </w:style>
  <w:style w:type="character" w:customStyle="1" w:styleId="CommentTextChar">
    <w:name w:val="Comment Text Char"/>
    <w:basedOn w:val="DefaultParagraphFont"/>
    <w:link w:val="CommentText"/>
    <w:uiPriority w:val="99"/>
    <w:rsid w:val="000F3A7E"/>
    <w:rPr>
      <w:sz w:val="20"/>
      <w:szCs w:val="20"/>
    </w:rPr>
  </w:style>
  <w:style w:type="paragraph" w:styleId="CommentSubject">
    <w:name w:val="annotation subject"/>
    <w:basedOn w:val="CommentText"/>
    <w:next w:val="CommentText"/>
    <w:link w:val="CommentSubjectChar"/>
    <w:uiPriority w:val="99"/>
    <w:semiHidden/>
    <w:unhideWhenUsed/>
    <w:rsid w:val="000F3A7E"/>
    <w:rPr>
      <w:b/>
      <w:bCs/>
    </w:rPr>
  </w:style>
  <w:style w:type="character" w:customStyle="1" w:styleId="CommentSubjectChar">
    <w:name w:val="Comment Subject Char"/>
    <w:basedOn w:val="CommentTextChar"/>
    <w:link w:val="CommentSubject"/>
    <w:uiPriority w:val="99"/>
    <w:semiHidden/>
    <w:rsid w:val="000F3A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1820">
      <w:bodyDiv w:val="1"/>
      <w:marLeft w:val="0"/>
      <w:marRight w:val="0"/>
      <w:marTop w:val="0"/>
      <w:marBottom w:val="0"/>
      <w:divBdr>
        <w:top w:val="none" w:sz="0" w:space="0" w:color="auto"/>
        <w:left w:val="none" w:sz="0" w:space="0" w:color="auto"/>
        <w:bottom w:val="none" w:sz="0" w:space="0" w:color="auto"/>
        <w:right w:val="none" w:sz="0" w:space="0" w:color="auto"/>
      </w:divBdr>
    </w:div>
    <w:div w:id="367989743">
      <w:bodyDiv w:val="1"/>
      <w:marLeft w:val="0"/>
      <w:marRight w:val="0"/>
      <w:marTop w:val="0"/>
      <w:marBottom w:val="0"/>
      <w:divBdr>
        <w:top w:val="none" w:sz="0" w:space="0" w:color="auto"/>
        <w:left w:val="none" w:sz="0" w:space="0" w:color="auto"/>
        <w:bottom w:val="none" w:sz="0" w:space="0" w:color="auto"/>
        <w:right w:val="none" w:sz="0" w:space="0" w:color="auto"/>
      </w:divBdr>
      <w:divsChild>
        <w:div w:id="1821774463">
          <w:marLeft w:val="0"/>
          <w:marRight w:val="0"/>
          <w:marTop w:val="0"/>
          <w:marBottom w:val="0"/>
          <w:divBdr>
            <w:top w:val="none" w:sz="0" w:space="0" w:color="auto"/>
            <w:left w:val="none" w:sz="0" w:space="0" w:color="auto"/>
            <w:bottom w:val="none" w:sz="0" w:space="0" w:color="auto"/>
            <w:right w:val="none" w:sz="0" w:space="0" w:color="auto"/>
          </w:divBdr>
        </w:div>
      </w:divsChild>
    </w:div>
    <w:div w:id="1374185009">
      <w:bodyDiv w:val="1"/>
      <w:marLeft w:val="0"/>
      <w:marRight w:val="0"/>
      <w:marTop w:val="0"/>
      <w:marBottom w:val="0"/>
      <w:divBdr>
        <w:top w:val="none" w:sz="0" w:space="0" w:color="auto"/>
        <w:left w:val="none" w:sz="0" w:space="0" w:color="auto"/>
        <w:bottom w:val="none" w:sz="0" w:space="0" w:color="auto"/>
        <w:right w:val="none" w:sz="0" w:space="0" w:color="auto"/>
      </w:divBdr>
    </w:div>
    <w:div w:id="1610357312">
      <w:bodyDiv w:val="1"/>
      <w:marLeft w:val="0"/>
      <w:marRight w:val="0"/>
      <w:marTop w:val="0"/>
      <w:marBottom w:val="0"/>
      <w:divBdr>
        <w:top w:val="none" w:sz="0" w:space="0" w:color="auto"/>
        <w:left w:val="none" w:sz="0" w:space="0" w:color="auto"/>
        <w:bottom w:val="none" w:sz="0" w:space="0" w:color="auto"/>
        <w:right w:val="none" w:sz="0" w:space="0" w:color="auto"/>
      </w:divBdr>
    </w:div>
    <w:div w:id="1702783276">
      <w:bodyDiv w:val="1"/>
      <w:marLeft w:val="0"/>
      <w:marRight w:val="0"/>
      <w:marTop w:val="0"/>
      <w:marBottom w:val="0"/>
      <w:divBdr>
        <w:top w:val="none" w:sz="0" w:space="0" w:color="auto"/>
        <w:left w:val="none" w:sz="0" w:space="0" w:color="auto"/>
        <w:bottom w:val="none" w:sz="0" w:space="0" w:color="auto"/>
        <w:right w:val="none" w:sz="0" w:space="0" w:color="auto"/>
      </w:divBdr>
      <w:divsChild>
        <w:div w:id="99480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07863.2013.875124" TargetMode="External"/><Relationship Id="rId18" Type="http://schemas.openxmlformats.org/officeDocument/2006/relationships/hyperlink" Target="https://doi.org/10.1080/09687599.2017.1379952" TargetMode="External"/><Relationship Id="rId26" Type="http://schemas.openxmlformats.org/officeDocument/2006/relationships/hyperlink" Target="https://doi.org/10.1108/QAOA-03-2021-0031" TargetMode="External"/><Relationship Id="rId39" Type="http://schemas.openxmlformats.org/officeDocument/2006/relationships/hyperlink" Target="https://www.sciencedirect.com/science/article/abs/pii/S0197455621000873" TargetMode="External"/><Relationship Id="rId21" Type="http://schemas.openxmlformats.org/officeDocument/2006/relationships/hyperlink" Target="https://doi.org/10.1093/mtp/miad015" TargetMode="External"/><Relationship Id="rId34" Type="http://schemas.openxmlformats.org/officeDocument/2006/relationships/hyperlink" Target="http://www.dh.gov.uk/en/Publicationsandstatistics/Publications/PublicationsPolicyAndGuidance/DH_094058" TargetMode="External"/><Relationship Id="rId42" Type="http://schemas.openxmlformats.org/officeDocument/2006/relationships/hyperlink" Target="https://www.alzheimers.org.uk/" TargetMode="External"/><Relationship Id="rId47" Type="http://schemas.openxmlformats.org/officeDocument/2006/relationships/hyperlink" Target="https://www.nordoff-robbins.org.uk/international-index-music-therapy-organisations" TargetMode="External"/><Relationship Id="rId50" Type="http://schemas.openxmlformats.org/officeDocument/2006/relationships/hyperlink" Target="https://journalofdementiacare.co.uk/"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h.bmj.com/content/46/1/73" TargetMode="External"/><Relationship Id="rId29" Type="http://schemas.openxmlformats.org/officeDocument/2006/relationships/hyperlink" Target="https://doi.org/10.1177/1471301217690904" TargetMode="External"/><Relationship Id="rId11" Type="http://schemas.openxmlformats.org/officeDocument/2006/relationships/endnotes" Target="endnotes.xml"/><Relationship Id="rId24" Type="http://schemas.openxmlformats.org/officeDocument/2006/relationships/hyperlink" Target="https://doi.org/10.1080/1360786031000150685" TargetMode="External"/><Relationship Id="rId32" Type="http://schemas.openxmlformats.org/officeDocument/2006/relationships/hyperlink" Target="http://www.gov.uk/government/publications/national-dementia-strategy-equalities-action-plan" TargetMode="External"/><Relationship Id="rId37" Type="http://schemas.openxmlformats.org/officeDocument/2006/relationships/hyperlink" Target="https://www.gov.uk/government/publications/health-matters-midlife-approaches-to-reduce-dementia-risk/health-matters-midlife-approaches-to-reduce-dementia-risk" TargetMode="External"/><Relationship Id="rId40" Type="http://schemas.openxmlformats.org/officeDocument/2006/relationships/hyperlink" Target="https://www.ageuk.org.uk/camden/" TargetMode="External"/><Relationship Id="rId45" Type="http://schemas.openxmlformats.org/officeDocument/2006/relationships/hyperlink" Target="https://opaal.org.uk/" TargetMode="External"/><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doi.org/10.4324/9781003221982" TargetMode="External"/><Relationship Id="rId31" Type="http://schemas.openxmlformats.org/officeDocument/2006/relationships/hyperlink" Target="https://www.gov.uk/government/publications/dementia-post-diagnostic-care-and-support" TargetMode="External"/><Relationship Id="rId44" Type="http://schemas.openxmlformats.org/officeDocument/2006/relationships/hyperlink" Target="https://www.britishgerontology.org/"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177/20592043211020424" TargetMode="External"/><Relationship Id="rId22" Type="http://schemas.openxmlformats.org/officeDocument/2006/relationships/hyperlink" Target="https://doi.org/10.1080/14780887.2015.1133746" TargetMode="External"/><Relationship Id="rId27" Type="http://schemas.openxmlformats.org/officeDocument/2006/relationships/hyperlink" Target="https://doi.org/10.1177/1471301215585465" TargetMode="External"/><Relationship Id="rId30" Type="http://schemas.openxmlformats.org/officeDocument/2006/relationships/hyperlink" Target="https://doi.org/10.1177/0891241607312487" TargetMode="External"/><Relationship Id="rId35" Type="http://schemas.openxmlformats.org/officeDocument/2006/relationships/hyperlink" Target="http://www.gov.uk/government/publications/end-of-life-care-strategy-promoting-high-quality-care-for-adults-at-the-end-of-their-life" TargetMode="External"/><Relationship Id="rId43" Type="http://schemas.openxmlformats.org/officeDocument/2006/relationships/hyperlink" Target="https://www.equalarts.org.uk/" TargetMode="External"/><Relationship Id="rId48" Type="http://schemas.openxmlformats.org/officeDocument/2006/relationships/hyperlink" Target="https://journals.sagepub.com/home/DEM" TargetMode="External"/><Relationship Id="rId8" Type="http://schemas.openxmlformats.org/officeDocument/2006/relationships/settings" Target="settings.xml"/><Relationship Id="rId51" Type="http://schemas.openxmlformats.org/officeDocument/2006/relationships/hyperlink" Target="https://academic.oup.com/biomedgerontology" TargetMode="External"/><Relationship Id="rId3" Type="http://schemas.openxmlformats.org/officeDocument/2006/relationships/customXml" Target="../customXml/item3.xml"/><Relationship Id="rId12" Type="http://schemas.openxmlformats.org/officeDocument/2006/relationships/hyperlink" Target="mailto:jacob.harrison@nordoff-robbins.org.uk" TargetMode="External"/><Relationship Id="rId17" Type="http://schemas.openxmlformats.org/officeDocument/2006/relationships/hyperlink" Target="https://doi.org/10.1177/1471301217701506" TargetMode="External"/><Relationship Id="rId25" Type="http://schemas.openxmlformats.org/officeDocument/2006/relationships/hyperlink" Target="https://doi.org/10.1002/gps.598" TargetMode="External"/><Relationship Id="rId33" Type="http://schemas.openxmlformats.org/officeDocument/2006/relationships/hyperlink" Target="http://www.dwp.gov.uk/policy/ageing-society/ageing-well/" TargetMode="External"/><Relationship Id="rId38" Type="http://schemas.openxmlformats.org/officeDocument/2006/relationships/hyperlink" Target="https://researchonline.rcm.ac.uk/id/eprint/1101/1/Spiro%20et%20al_2017%20accepted.pdf" TargetMode="External"/><Relationship Id="rId46" Type="http://schemas.openxmlformats.org/officeDocument/2006/relationships/hyperlink" Target="https://artsfordementia.org/" TargetMode="External"/><Relationship Id="rId20" Type="http://schemas.openxmlformats.org/officeDocument/2006/relationships/hyperlink" Target="https://memoryfriendly.org.uk/programmes/critical-dementia-network/" TargetMode="External"/><Relationship Id="rId41" Type="http://schemas.openxmlformats.org/officeDocument/2006/relationships/hyperlink" Target="https://www.alzheimersresearchuk.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oi.org/10.1177/1471301213514419" TargetMode="External"/><Relationship Id="rId23" Type="http://schemas.openxmlformats.org/officeDocument/2006/relationships/hyperlink" Target="https://doi.org/10.1080/13607863.2010.543659" TargetMode="External"/><Relationship Id="rId28" Type="http://schemas.openxmlformats.org/officeDocument/2006/relationships/hyperlink" Target="https://doi.org/10.1080/13645579.2020.1810997" TargetMode="External"/><Relationship Id="rId36" Type="http://schemas.openxmlformats.org/officeDocument/2006/relationships/hyperlink" Target="http://www.gov.uk/government/publications/health-work-and-wellbeing-caring-for-our-future" TargetMode="External"/><Relationship Id="rId49" Type="http://schemas.openxmlformats.org/officeDocument/2006/relationships/hyperlink" Target="https://www.sciencedirect.com/journal/geriatric-nur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eting_Communications" ma:contentTypeID="0x0101000C89D070B6161146BBCA7B1BE23336F309008E07C9DE7609BF4D9F1AFFDA029C6890" ma:contentTypeVersion="3" ma:contentTypeDescription="" ma:contentTypeScope="" ma:versionID="a1406e99a2df2aa8a96b8147f9ecbd2b">
  <xsd:schema xmlns:xsd="http://www.w3.org/2001/XMLSchema" xmlns:xs="http://www.w3.org/2001/XMLSchema" xmlns:p="http://schemas.microsoft.com/office/2006/metadata/properties" targetNamespace="http://schemas.microsoft.com/office/2006/metadata/properties" ma:root="true" ma:fieldsID="5e03e6d4c75d9727bcb85fb67d861b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6f33f1f-71c7-4f80-a38d-0ca1b850a5b3" ContentTypeId="0x0101000C89D070B6161146BBCA7B1BE23336F309"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0512D2-BA32-49A8-B77E-65291C6C1895}">
  <ds:schemaRefs>
    <ds:schemaRef ds:uri="http://schemas.openxmlformats.org/officeDocument/2006/bibliography"/>
  </ds:schemaRefs>
</ds:datastoreItem>
</file>

<file path=customXml/itemProps2.xml><?xml version="1.0" encoding="utf-8"?>
<ds:datastoreItem xmlns:ds="http://schemas.openxmlformats.org/officeDocument/2006/customXml" ds:itemID="{B5B0ACBA-D4A5-4534-8DB6-E9F16C178EA6}">
  <ds:schemaRefs>
    <ds:schemaRef ds:uri="http://schemas.microsoft.com/sharepoint/v3/contenttype/forms"/>
  </ds:schemaRefs>
</ds:datastoreItem>
</file>

<file path=customXml/itemProps3.xml><?xml version="1.0" encoding="utf-8"?>
<ds:datastoreItem xmlns:ds="http://schemas.openxmlformats.org/officeDocument/2006/customXml" ds:itemID="{840CC265-2AF1-413F-AFAD-A119031ED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F7B43B-A9C8-4858-960D-08CB2EB2F70C}">
  <ds:schemaRefs>
    <ds:schemaRef ds:uri="Microsoft.SharePoint.Taxonomy.ContentTypeSync"/>
  </ds:schemaRefs>
</ds:datastoreItem>
</file>

<file path=customXml/itemProps5.xml><?xml version="1.0" encoding="utf-8"?>
<ds:datastoreItem xmlns:ds="http://schemas.openxmlformats.org/officeDocument/2006/customXml" ds:itemID="{76941D6D-E736-4AC7-B624-65D9CA4EF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Lahham</dc:creator>
  <cp:keywords/>
  <dc:description/>
  <cp:lastModifiedBy>Alix Pochribniak</cp:lastModifiedBy>
  <cp:revision>2</cp:revision>
  <dcterms:created xsi:type="dcterms:W3CDTF">2026-03-19T17:07:00Z</dcterms:created>
  <dcterms:modified xsi:type="dcterms:W3CDTF">2026-03-19T17:07:00Z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0x0101000C89D070B6161146BBCA7B1BE23336F309008E07C9DE7609BF4D9F1AFFDA029C6890</vt:lpwstr>
  </property>
  <property fmtid="{D5CDD505-2E9C-101B-9397-08002B2CF9AE}" pid="3" name="Order">
    <vt:r8>78800</vt:r8>
  </property>
  <property fmtid="{D5CDD505-2E9C-101B-9397-08002B2CF9AE}" pid="4" name="SharedWithUsers">
    <vt:lpwstr/>
  </property>
  <property fmtid="{D5CDD505-2E9C-101B-9397-08002B2CF9AE}" pid="5" name="ComplianceAssetId">
    <vt:lpwstr/>
  </property>
  <property fmtid="{D5CDD505-2E9C-101B-9397-08002B2CF9AE}" pid="6" name="_activity">
    <vt:lpwstr>{"FileActivityType":"9","FileActivityTimeStamp":"2025-02-05T11:39:46.053Z","FileActivityUsersOnPage":[{"DisplayName":"Fatima Lahham","Id":"fatima.lahham@nordoff-robbins.org.uk"},{"DisplayName":"Jacob Harrison","Id":"jacob.harrison@nordoff-robbins.org.uk"}],"FileActivityNavigationId":null}</vt:lpwstr>
  </property>
  <property fmtid="{D5CDD505-2E9C-101B-9397-08002B2CF9AE}" pid="7" name="_ExtendedDescription">
    <vt:lpwstr/>
  </property>
  <property fmtid="{D5CDD505-2E9C-101B-9397-08002B2CF9AE}" pid="8" name="TriggerFlowInfo">
    <vt:lpwstr/>
  </property>
</Properties>
</file>